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9BD0A9" w14:textId="56026DD1" w:rsidR="00B04517" w:rsidRDefault="00E30D6A" w:rsidP="00B04517">
      <w:pPr>
        <w:ind w:left="360"/>
        <w:sectPr w:rsidR="00B04517" w:rsidSect="00DD6576">
          <w:headerReference w:type="default" r:id="rId8"/>
          <w:footerReference w:type="default" r:id="rId9"/>
          <w:pgSz w:w="12240" w:h="15840"/>
          <w:pgMar w:top="245" w:right="720" w:bottom="720" w:left="720" w:header="720" w:footer="720" w:gutter="0"/>
          <w:cols w:space="720"/>
          <w:docGrid w:linePitch="360"/>
        </w:sectPr>
      </w:pPr>
      <w:r>
        <w:rPr>
          <w:rFonts w:ascii="Calibri" w:hAnsi="Calibri"/>
          <w:b/>
          <w:bCs/>
          <w:noProof/>
          <w:color w:val="003366"/>
          <w:sz w:val="20"/>
          <w:szCs w:val="20"/>
          <w:lang w:eastAsia="zh-CN"/>
        </w:rPr>
        <mc:AlternateContent>
          <mc:Choice Requires="wps">
            <w:drawing>
              <wp:anchor distT="0" distB="0" distL="114300" distR="114300" simplePos="0" relativeHeight="251660288" behindDoc="0" locked="0" layoutInCell="1" allowOverlap="1" wp14:anchorId="363BD7A6" wp14:editId="00D58783">
                <wp:simplePos x="0" y="0"/>
                <wp:positionH relativeFrom="column">
                  <wp:posOffset>-15875</wp:posOffset>
                </wp:positionH>
                <wp:positionV relativeFrom="paragraph">
                  <wp:posOffset>-11430</wp:posOffset>
                </wp:positionV>
                <wp:extent cx="5740842" cy="7863840"/>
                <wp:effectExtent l="0" t="0" r="12700" b="22860"/>
                <wp:wrapNone/>
                <wp:docPr id="16" name="Text Box 16"/>
                <wp:cNvGraphicFramePr/>
                <a:graphic xmlns:a="http://schemas.openxmlformats.org/drawingml/2006/main">
                  <a:graphicData uri="http://schemas.microsoft.com/office/word/2010/wordprocessingShape">
                    <wps:wsp>
                      <wps:cNvSpPr txBox="1"/>
                      <wps:spPr>
                        <a:xfrm>
                          <a:off x="0" y="0"/>
                          <a:ext cx="5740842" cy="7863840"/>
                        </a:xfrm>
                        <a:prstGeom prst="rect">
                          <a:avLst/>
                        </a:prstGeom>
                        <a:solidFill>
                          <a:schemeClr val="lt1"/>
                        </a:solidFill>
                        <a:ln w="6350">
                          <a:solidFill>
                            <a:prstClr val="black"/>
                          </a:solidFill>
                        </a:ln>
                      </wps:spPr>
                      <wps:txbx>
                        <w:txbxContent>
                          <w:p w14:paraId="3A92FB36" w14:textId="253D83DF" w:rsidR="00E30D6A" w:rsidRDefault="00E30D6A" w:rsidP="00E30D6A">
                            <w:pPr>
                              <w:jc w:val="center"/>
                              <w:rPr>
                                <w:color w:val="0070C0"/>
                                <w:sz w:val="28"/>
                                <w:szCs w:val="28"/>
                              </w:rPr>
                            </w:pPr>
                            <w:bookmarkStart w:id="0" w:name="_GoBack"/>
                            <w:r w:rsidRPr="00E30D6A">
                              <w:rPr>
                                <w:b/>
                                <w:color w:val="0070C0"/>
                                <w:sz w:val="28"/>
                                <w:szCs w:val="28"/>
                              </w:rPr>
                              <w:t>Calabria Senate Hearings</w:t>
                            </w:r>
                          </w:p>
                          <w:p w14:paraId="24BE791F" w14:textId="77777777" w:rsidR="00E30D6A" w:rsidRPr="00556F23" w:rsidRDefault="00E30D6A" w:rsidP="00E30D6A">
                            <w:pPr>
                              <w:spacing w:after="100" w:line="276" w:lineRule="auto"/>
                              <w:jc w:val="both"/>
                              <w:rPr>
                                <w:rFonts w:ascii="Calibri" w:eastAsia="Calibri" w:hAnsi="Calibri"/>
                                <w:b/>
                                <w:sz w:val="20"/>
                                <w:szCs w:val="20"/>
                              </w:rPr>
                            </w:pPr>
                            <w:r w:rsidRPr="00556F23">
                              <w:rPr>
                                <w:rFonts w:ascii="Calibri" w:eastAsia="Calibri" w:hAnsi="Calibri"/>
                                <w:b/>
                                <w:sz w:val="20"/>
                                <w:szCs w:val="20"/>
                              </w:rPr>
                              <w:t>Key Point</w:t>
                            </w:r>
                          </w:p>
                          <w:p w14:paraId="3A395B73" w14:textId="11C62453" w:rsidR="00E30D6A" w:rsidRPr="00556F23" w:rsidRDefault="00E30D6A" w:rsidP="00E30D6A">
                            <w:pPr>
                              <w:spacing w:after="100" w:line="276" w:lineRule="auto"/>
                              <w:jc w:val="both"/>
                              <w:rPr>
                                <w:rFonts w:ascii="Calibri" w:eastAsia="Calibri" w:hAnsi="Calibri"/>
                                <w:sz w:val="20"/>
                                <w:szCs w:val="20"/>
                              </w:rPr>
                            </w:pPr>
                            <w:r w:rsidRPr="00556F23">
                              <w:rPr>
                                <w:rFonts w:ascii="Calibri" w:eastAsia="Calibri" w:hAnsi="Calibri"/>
                                <w:sz w:val="20"/>
                                <w:szCs w:val="20"/>
                              </w:rPr>
                              <w:t>The Senate Banking Committee has tentatively scheduled Mark Calabria to testify on February 14 related to his taking charge of the Federal Housing Finance Agency (FHFA).  This hearing is a must listen to</w:t>
                            </w:r>
                            <w:r w:rsidR="005119BD">
                              <w:rPr>
                                <w:rFonts w:ascii="Calibri" w:eastAsia="Calibri" w:hAnsi="Calibri"/>
                                <w:sz w:val="20"/>
                                <w:szCs w:val="20"/>
                              </w:rPr>
                              <w:t>,</w:t>
                            </w:r>
                            <w:r w:rsidRPr="00556F23">
                              <w:rPr>
                                <w:rFonts w:ascii="Calibri" w:eastAsia="Calibri" w:hAnsi="Calibri"/>
                                <w:sz w:val="20"/>
                                <w:szCs w:val="20"/>
                              </w:rPr>
                              <w:t xml:space="preserve"> for anyone interested in the outlook for housing</w:t>
                            </w:r>
                            <w:r w:rsidR="00556F23" w:rsidRPr="00556F23">
                              <w:rPr>
                                <w:rFonts w:ascii="Calibri" w:eastAsia="Calibri" w:hAnsi="Calibri"/>
                                <w:sz w:val="20"/>
                                <w:szCs w:val="20"/>
                              </w:rPr>
                              <w:t>,</w:t>
                            </w:r>
                            <w:r w:rsidRPr="00556F23">
                              <w:rPr>
                                <w:rFonts w:ascii="Calibri" w:eastAsia="Calibri" w:hAnsi="Calibri"/>
                                <w:sz w:val="20"/>
                                <w:szCs w:val="20"/>
                              </w:rPr>
                              <w:t xml:space="preserve"> and Fannie Mae and Freddie Mac (GSEs).  Under the 2008 statute, </w:t>
                            </w:r>
                            <w:r w:rsidR="00556F23">
                              <w:rPr>
                                <w:rFonts w:ascii="Calibri" w:eastAsia="Calibri" w:hAnsi="Calibri"/>
                                <w:sz w:val="20"/>
                                <w:szCs w:val="20"/>
                              </w:rPr>
                              <w:t xml:space="preserve">the </w:t>
                            </w:r>
                            <w:r w:rsidRPr="00556F23">
                              <w:rPr>
                                <w:rFonts w:ascii="Calibri" w:eastAsia="Calibri" w:hAnsi="Calibri"/>
                                <w:sz w:val="20"/>
                                <w:szCs w:val="20"/>
                              </w:rPr>
                              <w:t>Housing and Economic Recovery Act (HERA), the Director of the FHFA has the right to determine when and how the GSEs would leave their current conservatorship.</w:t>
                            </w:r>
                          </w:p>
                          <w:p w14:paraId="457625AA" w14:textId="03E6D652" w:rsidR="00E30D6A" w:rsidRPr="00556F23" w:rsidRDefault="00E30D6A" w:rsidP="00E30D6A">
                            <w:pPr>
                              <w:spacing w:after="100" w:line="276" w:lineRule="auto"/>
                              <w:jc w:val="both"/>
                              <w:rPr>
                                <w:rFonts w:ascii="Calibri" w:eastAsia="Calibri" w:hAnsi="Calibri"/>
                                <w:sz w:val="20"/>
                                <w:szCs w:val="20"/>
                              </w:rPr>
                            </w:pPr>
                            <w:r w:rsidRPr="00556F23">
                              <w:rPr>
                                <w:rFonts w:ascii="Calibri" w:eastAsia="Calibri" w:hAnsi="Calibri"/>
                                <w:sz w:val="20"/>
                                <w:szCs w:val="20"/>
                              </w:rPr>
                              <w:t xml:space="preserve">It is expected that Mr. Calabria will act in concert with the wishes of the President, </w:t>
                            </w:r>
                            <w:r w:rsidR="005119BD">
                              <w:rPr>
                                <w:rFonts w:ascii="Calibri" w:eastAsia="Calibri" w:hAnsi="Calibri"/>
                                <w:sz w:val="20"/>
                                <w:szCs w:val="20"/>
                              </w:rPr>
                              <w:t xml:space="preserve">the </w:t>
                            </w:r>
                            <w:r w:rsidRPr="00556F23">
                              <w:rPr>
                                <w:rFonts w:ascii="Calibri" w:eastAsia="Calibri" w:hAnsi="Calibri"/>
                                <w:sz w:val="20"/>
                                <w:szCs w:val="20"/>
                              </w:rPr>
                              <w:t>Secretary of the Treasury, and Congress but he is not under any statutory obligation to do so.  Therefore, it is important to understand his views.  His published writings up to this point suggest the following.  He will:</w:t>
                            </w:r>
                          </w:p>
                          <w:p w14:paraId="608FD142" w14:textId="77777777" w:rsidR="00E30D6A" w:rsidRPr="00556F23" w:rsidRDefault="00E30D6A" w:rsidP="00E30D6A">
                            <w:pPr>
                              <w:pStyle w:val="ListParagraph"/>
                              <w:numPr>
                                <w:ilvl w:val="0"/>
                                <w:numId w:val="1"/>
                              </w:numPr>
                              <w:spacing w:after="100" w:line="276" w:lineRule="auto"/>
                              <w:jc w:val="both"/>
                              <w:rPr>
                                <w:rFonts w:ascii="Calibri" w:eastAsia="Calibri" w:hAnsi="Calibri"/>
                                <w:sz w:val="20"/>
                                <w:szCs w:val="20"/>
                              </w:rPr>
                            </w:pPr>
                            <w:r w:rsidRPr="00556F23">
                              <w:rPr>
                                <w:rFonts w:ascii="Calibri" w:eastAsia="Calibri" w:hAnsi="Calibri"/>
                                <w:sz w:val="20"/>
                                <w:szCs w:val="20"/>
                              </w:rPr>
                              <w:t>Private shareholders</w:t>
                            </w:r>
                          </w:p>
                          <w:p w14:paraId="085BBD67" w14:textId="77777777" w:rsidR="00E30D6A" w:rsidRPr="00556F23" w:rsidRDefault="00E30D6A" w:rsidP="00E30D6A">
                            <w:pPr>
                              <w:pStyle w:val="ListParagraph"/>
                              <w:numPr>
                                <w:ilvl w:val="1"/>
                                <w:numId w:val="1"/>
                              </w:numPr>
                              <w:spacing w:after="100" w:line="276" w:lineRule="auto"/>
                              <w:jc w:val="both"/>
                              <w:rPr>
                                <w:rFonts w:ascii="Calibri" w:eastAsia="Calibri" w:hAnsi="Calibri"/>
                                <w:sz w:val="20"/>
                                <w:szCs w:val="20"/>
                              </w:rPr>
                            </w:pPr>
                            <w:r w:rsidRPr="00556F23">
                              <w:rPr>
                                <w:rFonts w:ascii="Calibri" w:eastAsia="Calibri" w:hAnsi="Calibri"/>
                                <w:sz w:val="20"/>
                                <w:szCs w:val="20"/>
                              </w:rPr>
                              <w:t>Seek some payment for the preferred shareholders.</w:t>
                            </w:r>
                          </w:p>
                          <w:p w14:paraId="427DC586" w14:textId="77777777" w:rsidR="00E30D6A" w:rsidRPr="00556F23" w:rsidRDefault="00E30D6A" w:rsidP="00E30D6A">
                            <w:pPr>
                              <w:pStyle w:val="ListParagraph"/>
                              <w:numPr>
                                <w:ilvl w:val="1"/>
                                <w:numId w:val="1"/>
                              </w:numPr>
                              <w:spacing w:after="100" w:line="276" w:lineRule="auto"/>
                              <w:jc w:val="both"/>
                              <w:rPr>
                                <w:rFonts w:ascii="Calibri" w:eastAsia="Calibri" w:hAnsi="Calibri"/>
                                <w:sz w:val="20"/>
                                <w:szCs w:val="20"/>
                              </w:rPr>
                            </w:pPr>
                            <w:r w:rsidRPr="00556F23">
                              <w:rPr>
                                <w:rFonts w:ascii="Calibri" w:eastAsia="Calibri" w:hAnsi="Calibri"/>
                                <w:sz w:val="20"/>
                                <w:szCs w:val="20"/>
                              </w:rPr>
                              <w:t>Probably seek little for the common shareholders.</w:t>
                            </w:r>
                          </w:p>
                          <w:p w14:paraId="6E0F8CDA" w14:textId="77777777" w:rsidR="00E30D6A" w:rsidRPr="00556F23" w:rsidRDefault="00E30D6A" w:rsidP="00E30D6A">
                            <w:pPr>
                              <w:pStyle w:val="ListParagraph"/>
                              <w:numPr>
                                <w:ilvl w:val="0"/>
                                <w:numId w:val="1"/>
                              </w:numPr>
                              <w:spacing w:after="100" w:line="276" w:lineRule="auto"/>
                              <w:jc w:val="both"/>
                              <w:rPr>
                                <w:rFonts w:ascii="Calibri" w:eastAsia="Calibri" w:hAnsi="Calibri"/>
                                <w:sz w:val="20"/>
                                <w:szCs w:val="20"/>
                              </w:rPr>
                            </w:pPr>
                            <w:r w:rsidRPr="00556F23">
                              <w:rPr>
                                <w:rFonts w:ascii="Calibri" w:eastAsia="Calibri" w:hAnsi="Calibri"/>
                                <w:sz w:val="20"/>
                                <w:szCs w:val="20"/>
                              </w:rPr>
                              <w:t>Status of GSEs</w:t>
                            </w:r>
                          </w:p>
                          <w:p w14:paraId="659B8BF7" w14:textId="77777777" w:rsidR="00E30D6A" w:rsidRPr="00556F23" w:rsidRDefault="00E30D6A" w:rsidP="00E30D6A">
                            <w:pPr>
                              <w:pStyle w:val="ListParagraph"/>
                              <w:numPr>
                                <w:ilvl w:val="1"/>
                                <w:numId w:val="1"/>
                              </w:numPr>
                              <w:spacing w:after="100" w:line="276" w:lineRule="auto"/>
                              <w:jc w:val="both"/>
                              <w:rPr>
                                <w:rFonts w:ascii="Calibri" w:eastAsia="Calibri" w:hAnsi="Calibri"/>
                                <w:sz w:val="20"/>
                                <w:szCs w:val="20"/>
                              </w:rPr>
                            </w:pPr>
                            <w:r w:rsidRPr="00556F23">
                              <w:rPr>
                                <w:rFonts w:ascii="Calibri" w:eastAsia="Calibri" w:hAnsi="Calibri"/>
                                <w:sz w:val="20"/>
                                <w:szCs w:val="20"/>
                              </w:rPr>
                              <w:t>Require the GSEs to recapitalize as traditional banks.</w:t>
                            </w:r>
                          </w:p>
                          <w:p w14:paraId="1B557DD7" w14:textId="77777777" w:rsidR="00E30D6A" w:rsidRPr="00556F23" w:rsidRDefault="00E30D6A" w:rsidP="00E30D6A">
                            <w:pPr>
                              <w:pStyle w:val="ListParagraph"/>
                              <w:numPr>
                                <w:ilvl w:val="1"/>
                                <w:numId w:val="1"/>
                              </w:numPr>
                              <w:spacing w:after="100" w:line="276" w:lineRule="auto"/>
                              <w:jc w:val="both"/>
                              <w:rPr>
                                <w:rFonts w:ascii="Calibri" w:eastAsia="Calibri" w:hAnsi="Calibri"/>
                                <w:sz w:val="20"/>
                                <w:szCs w:val="20"/>
                              </w:rPr>
                            </w:pPr>
                            <w:r w:rsidRPr="00556F23">
                              <w:rPr>
                                <w:rFonts w:ascii="Calibri" w:eastAsia="Calibri" w:hAnsi="Calibri"/>
                                <w:sz w:val="20"/>
                                <w:szCs w:val="20"/>
                              </w:rPr>
                              <w:t>Attempt to reduce all government subsidies for the residential mortgage markets.</w:t>
                            </w:r>
                          </w:p>
                          <w:p w14:paraId="39C9654A" w14:textId="77777777" w:rsidR="00E30D6A" w:rsidRPr="00556F23" w:rsidRDefault="00E30D6A" w:rsidP="00E30D6A">
                            <w:pPr>
                              <w:spacing w:after="100" w:line="276" w:lineRule="auto"/>
                              <w:jc w:val="both"/>
                              <w:rPr>
                                <w:rFonts w:ascii="Calibri" w:eastAsia="Calibri" w:hAnsi="Calibri"/>
                                <w:sz w:val="20"/>
                                <w:szCs w:val="20"/>
                              </w:rPr>
                            </w:pPr>
                            <w:r w:rsidRPr="00556F23">
                              <w:rPr>
                                <w:rFonts w:ascii="Calibri" w:eastAsia="Calibri" w:hAnsi="Calibri"/>
                                <w:sz w:val="20"/>
                                <w:szCs w:val="20"/>
                              </w:rPr>
                              <w:t>These actions would allow stakeholders in the GSEs to obtain some returns.  They could, however, create havoc in housing finance.  If the government pulled back on its implicit guarantee of 30-year fixed rate mortgages, these financial instruments would disappear driving housing prices lower and possibly causing a recession.</w:t>
                            </w:r>
                          </w:p>
                          <w:p w14:paraId="7E3FACF5" w14:textId="6FD25BB9" w:rsidR="00E30D6A" w:rsidRPr="00556F23" w:rsidRDefault="00E30D6A" w:rsidP="00E30D6A">
                            <w:pPr>
                              <w:spacing w:after="100" w:line="276" w:lineRule="auto"/>
                              <w:jc w:val="both"/>
                              <w:rPr>
                                <w:rFonts w:ascii="Calibri" w:eastAsia="Calibri" w:hAnsi="Calibri"/>
                                <w:sz w:val="20"/>
                                <w:szCs w:val="20"/>
                              </w:rPr>
                            </w:pPr>
                            <w:r w:rsidRPr="00556F23">
                              <w:rPr>
                                <w:rFonts w:ascii="Calibri" w:eastAsia="Calibri" w:hAnsi="Calibri"/>
                                <w:sz w:val="20"/>
                                <w:szCs w:val="20"/>
                              </w:rPr>
                              <w:t xml:space="preserve">I have been assured that Mr. Calabria has changed his views on the 30-year fixed rate mortgage </w:t>
                            </w:r>
                            <w:r w:rsidR="00556F23">
                              <w:rPr>
                                <w:rFonts w:ascii="Calibri" w:eastAsia="Calibri" w:hAnsi="Calibri"/>
                                <w:sz w:val="20"/>
                                <w:szCs w:val="20"/>
                              </w:rPr>
                              <w:t>because</w:t>
                            </w:r>
                            <w:r w:rsidRPr="00556F23">
                              <w:rPr>
                                <w:rFonts w:ascii="Calibri" w:eastAsia="Calibri" w:hAnsi="Calibri"/>
                                <w:sz w:val="20"/>
                                <w:szCs w:val="20"/>
                              </w:rPr>
                              <w:t xml:space="preserve"> this instrument is critical to housing.  Therefore, listening to what his current thinking is will be crucial.  He may be at the focal point of an economic recovery program so that he may have to support continued government intervention in housing.</w:t>
                            </w:r>
                          </w:p>
                          <w:p w14:paraId="4E487922" w14:textId="6FE1F9B2" w:rsidR="005119BD" w:rsidRPr="005119BD" w:rsidRDefault="005119BD" w:rsidP="00556F23">
                            <w:pPr>
                              <w:spacing w:after="100" w:line="276" w:lineRule="auto"/>
                              <w:jc w:val="both"/>
                              <w:rPr>
                                <w:rFonts w:ascii="Calibri" w:eastAsia="Calibri" w:hAnsi="Calibri"/>
                                <w:b/>
                                <w:sz w:val="20"/>
                                <w:szCs w:val="20"/>
                              </w:rPr>
                            </w:pPr>
                            <w:r>
                              <w:rPr>
                                <w:rFonts w:ascii="Calibri" w:eastAsia="Calibri" w:hAnsi="Calibri"/>
                                <w:b/>
                                <w:sz w:val="20"/>
                                <w:szCs w:val="20"/>
                              </w:rPr>
                              <w:t>Economy Stimulus</w:t>
                            </w:r>
                          </w:p>
                          <w:p w14:paraId="780EB94D" w14:textId="49B8B6C5" w:rsidR="00556F23" w:rsidRPr="00556F23" w:rsidRDefault="00556F23" w:rsidP="00556F23">
                            <w:pPr>
                              <w:spacing w:after="100" w:line="276" w:lineRule="auto"/>
                              <w:jc w:val="both"/>
                              <w:rPr>
                                <w:rFonts w:ascii="Calibri" w:eastAsia="Calibri" w:hAnsi="Calibri"/>
                                <w:sz w:val="20"/>
                                <w:szCs w:val="20"/>
                              </w:rPr>
                            </w:pPr>
                            <w:r w:rsidRPr="00556F23">
                              <w:rPr>
                                <w:rFonts w:ascii="Calibri" w:eastAsia="Calibri" w:hAnsi="Calibri"/>
                                <w:sz w:val="20"/>
                                <w:szCs w:val="20"/>
                              </w:rPr>
                              <w:t>It appears that the growth rate of the United States economy may slow in 2019. There are two reasons for this:</w:t>
                            </w:r>
                          </w:p>
                          <w:p w14:paraId="67E7B642" w14:textId="77777777" w:rsidR="00556F23" w:rsidRPr="00556F23" w:rsidRDefault="00556F23" w:rsidP="00556F23">
                            <w:pPr>
                              <w:pStyle w:val="ListParagraph"/>
                              <w:numPr>
                                <w:ilvl w:val="0"/>
                                <w:numId w:val="2"/>
                              </w:numPr>
                              <w:spacing w:after="100" w:line="276" w:lineRule="auto"/>
                              <w:jc w:val="both"/>
                              <w:rPr>
                                <w:rFonts w:ascii="Calibri" w:eastAsia="Calibri" w:hAnsi="Calibri"/>
                                <w:sz w:val="20"/>
                                <w:szCs w:val="20"/>
                              </w:rPr>
                            </w:pPr>
                            <w:r w:rsidRPr="00556F23">
                              <w:rPr>
                                <w:rFonts w:ascii="Calibri" w:eastAsia="Calibri" w:hAnsi="Calibri"/>
                                <w:sz w:val="20"/>
                                <w:szCs w:val="20"/>
                              </w:rPr>
                              <w:t>No new fiscal stimulus (tax cuts); and</w:t>
                            </w:r>
                          </w:p>
                          <w:p w14:paraId="3F47E269" w14:textId="77777777" w:rsidR="00556F23" w:rsidRPr="00556F23" w:rsidRDefault="00556F23" w:rsidP="00556F23">
                            <w:pPr>
                              <w:pStyle w:val="ListParagraph"/>
                              <w:numPr>
                                <w:ilvl w:val="0"/>
                                <w:numId w:val="2"/>
                              </w:numPr>
                              <w:spacing w:after="100" w:line="276" w:lineRule="auto"/>
                              <w:jc w:val="both"/>
                              <w:rPr>
                                <w:rFonts w:ascii="Calibri" w:eastAsia="Calibri" w:hAnsi="Calibri"/>
                                <w:sz w:val="20"/>
                                <w:szCs w:val="20"/>
                              </w:rPr>
                            </w:pPr>
                            <w:r w:rsidRPr="00556F23">
                              <w:rPr>
                                <w:rFonts w:ascii="Calibri" w:eastAsia="Calibri" w:hAnsi="Calibri"/>
                                <w:sz w:val="20"/>
                                <w:szCs w:val="20"/>
                              </w:rPr>
                              <w:t>Reduced growth rates in Europe and China.</w:t>
                            </w:r>
                          </w:p>
                          <w:p w14:paraId="43C5A738" w14:textId="77777777" w:rsidR="00556F23" w:rsidRPr="00556F23" w:rsidRDefault="00556F23" w:rsidP="00556F23">
                            <w:pPr>
                              <w:spacing w:after="100" w:line="276" w:lineRule="auto"/>
                              <w:jc w:val="both"/>
                              <w:rPr>
                                <w:rFonts w:ascii="Calibri" w:eastAsia="Calibri" w:hAnsi="Calibri"/>
                                <w:sz w:val="20"/>
                                <w:szCs w:val="20"/>
                              </w:rPr>
                            </w:pPr>
                            <w:r w:rsidRPr="00556F23">
                              <w:rPr>
                                <w:rFonts w:ascii="Calibri" w:eastAsia="Calibri" w:hAnsi="Calibri"/>
                                <w:sz w:val="20"/>
                                <w:szCs w:val="20"/>
                              </w:rPr>
                              <w:t>It is understood that in past recessions and/or downturns since the end of World War II, housing has been a key factor in economic recoveries.  Moreover, the actions of the GSEs have been critical in stimulating housing activity.</w:t>
                            </w:r>
                          </w:p>
                          <w:p w14:paraId="10ACD75A" w14:textId="77777777" w:rsidR="00556F23" w:rsidRPr="00556F23" w:rsidRDefault="00556F23" w:rsidP="00556F23">
                            <w:pPr>
                              <w:spacing w:after="100" w:line="276" w:lineRule="auto"/>
                              <w:jc w:val="both"/>
                              <w:rPr>
                                <w:rFonts w:ascii="Calibri" w:eastAsia="Calibri" w:hAnsi="Calibri"/>
                                <w:sz w:val="20"/>
                                <w:szCs w:val="20"/>
                              </w:rPr>
                            </w:pPr>
                            <w:r w:rsidRPr="00556F23">
                              <w:rPr>
                                <w:rFonts w:ascii="Calibri" w:eastAsia="Calibri" w:hAnsi="Calibri"/>
                                <w:sz w:val="20"/>
                                <w:szCs w:val="20"/>
                              </w:rPr>
                              <w:t>Today, it appears that the myriad rulings impacting housing finance are preventing a recovery in this sector.  Housing starts are mired at levels 35% to 40% below 2006 peaks.  Therefore, even though the demographics argue for more housing activity, the deadlocks in housing finance are thwarting a recovery from happening.</w:t>
                            </w:r>
                          </w:p>
                          <w:p w14:paraId="51CE6086" w14:textId="77777777" w:rsidR="00556F23" w:rsidRPr="00556F23" w:rsidRDefault="00556F23" w:rsidP="00556F23">
                            <w:pPr>
                              <w:spacing w:after="100" w:line="276" w:lineRule="auto"/>
                              <w:jc w:val="both"/>
                              <w:rPr>
                                <w:rFonts w:ascii="Calibri" w:eastAsia="Calibri" w:hAnsi="Calibri"/>
                                <w:sz w:val="20"/>
                                <w:szCs w:val="20"/>
                              </w:rPr>
                            </w:pPr>
                            <w:r w:rsidRPr="00556F23">
                              <w:rPr>
                                <w:rFonts w:ascii="Calibri" w:eastAsia="Calibri" w:hAnsi="Calibri"/>
                                <w:sz w:val="20"/>
                                <w:szCs w:val="20"/>
                              </w:rPr>
                              <w:t>Thus, the key question is what will the government do?  My expectation is that despite Mr. Calabria’s past views, the Administration will ease housing finance deadlocks at both the primary and secondary market levels.</w:t>
                            </w:r>
                          </w:p>
                          <w:bookmarkEnd w:id="0"/>
                          <w:p w14:paraId="43F8C812" w14:textId="77777777" w:rsidR="00E30D6A" w:rsidRPr="00E30D6A" w:rsidRDefault="00E30D6A" w:rsidP="00E30D6A">
                            <w:pPr>
                              <w:jc w:val="both"/>
                              <w:rPr>
                                <w:rFonts w:asciiTheme="minorHAnsi" w:hAnsiTheme="minorHAnsi" w:cstheme="minorHAnsi"/>
                                <w:color w:val="0070C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25pt;margin-top:-.9pt;width:452.05pt;height:61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" fillcolor="white [3201]" strokeweight=".5pt">
                <v:textbox>
                  <w:txbxContent>
                    <w:p w14:paraId="3A92FB36" w14:textId="253D83DF" w:rsidR="00E30D6A" w:rsidRDefault="00E30D6A" w:rsidP="00E30D6A">
                      <w:pPr>
                        <w:jc w:val="center"/>
                        <w:rPr>
                          <w:color w:val="0070C0"/>
                          <w:sz w:val="28"/>
                          <w:szCs w:val="28"/>
                        </w:rPr>
                      </w:pPr>
                      <w:bookmarkStart w:id="1" w:name="_GoBack"/>
                      <w:r w:rsidRPr="00E30D6A">
                        <w:rPr>
                          <w:b/>
                          <w:color w:val="0070C0"/>
                          <w:sz w:val="28"/>
                          <w:szCs w:val="28"/>
                        </w:rPr>
                        <w:t>Calabria Senate Hearings</w:t>
                      </w:r>
                    </w:p>
                    <w:p w14:paraId="24BE791F" w14:textId="77777777" w:rsidR="00E30D6A" w:rsidRPr="00556F23" w:rsidRDefault="00E30D6A" w:rsidP="00E30D6A">
                      <w:pPr>
                        <w:spacing w:after="100" w:line="276" w:lineRule="auto"/>
                        <w:jc w:val="both"/>
                        <w:rPr>
                          <w:rFonts w:ascii="Calibri" w:eastAsia="Calibri" w:hAnsi="Calibri"/>
                          <w:b/>
                          <w:sz w:val="20"/>
                          <w:szCs w:val="20"/>
                        </w:rPr>
                      </w:pPr>
                      <w:r w:rsidRPr="00556F23">
                        <w:rPr>
                          <w:rFonts w:ascii="Calibri" w:eastAsia="Calibri" w:hAnsi="Calibri"/>
                          <w:b/>
                          <w:sz w:val="20"/>
                          <w:szCs w:val="20"/>
                        </w:rPr>
                        <w:t>Key Point</w:t>
                      </w:r>
                    </w:p>
                    <w:p w14:paraId="3A395B73" w14:textId="11C62453" w:rsidR="00E30D6A" w:rsidRPr="00556F23" w:rsidRDefault="00E30D6A" w:rsidP="00E30D6A">
                      <w:pPr>
                        <w:spacing w:after="100" w:line="276" w:lineRule="auto"/>
                        <w:jc w:val="both"/>
                        <w:rPr>
                          <w:rFonts w:ascii="Calibri" w:eastAsia="Calibri" w:hAnsi="Calibri"/>
                          <w:sz w:val="20"/>
                          <w:szCs w:val="20"/>
                        </w:rPr>
                      </w:pPr>
                      <w:r w:rsidRPr="00556F23">
                        <w:rPr>
                          <w:rFonts w:ascii="Calibri" w:eastAsia="Calibri" w:hAnsi="Calibri"/>
                          <w:sz w:val="20"/>
                          <w:szCs w:val="20"/>
                        </w:rPr>
                        <w:t>The Senate Banking Committee has tentatively scheduled Mark Calabria to testify on February 14 related to his taking charge of the Federal Housing Finance Agency (FHFA).  This hearing is a must listen to</w:t>
                      </w:r>
                      <w:r w:rsidR="005119BD">
                        <w:rPr>
                          <w:rFonts w:ascii="Calibri" w:eastAsia="Calibri" w:hAnsi="Calibri"/>
                          <w:sz w:val="20"/>
                          <w:szCs w:val="20"/>
                        </w:rPr>
                        <w:t>,</w:t>
                      </w:r>
                      <w:r w:rsidRPr="00556F23">
                        <w:rPr>
                          <w:rFonts w:ascii="Calibri" w:eastAsia="Calibri" w:hAnsi="Calibri"/>
                          <w:sz w:val="20"/>
                          <w:szCs w:val="20"/>
                        </w:rPr>
                        <w:t xml:space="preserve"> for anyone interested in the outlook for housing</w:t>
                      </w:r>
                      <w:r w:rsidR="00556F23" w:rsidRPr="00556F23">
                        <w:rPr>
                          <w:rFonts w:ascii="Calibri" w:eastAsia="Calibri" w:hAnsi="Calibri"/>
                          <w:sz w:val="20"/>
                          <w:szCs w:val="20"/>
                        </w:rPr>
                        <w:t>,</w:t>
                      </w:r>
                      <w:r w:rsidRPr="00556F23">
                        <w:rPr>
                          <w:rFonts w:ascii="Calibri" w:eastAsia="Calibri" w:hAnsi="Calibri"/>
                          <w:sz w:val="20"/>
                          <w:szCs w:val="20"/>
                        </w:rPr>
                        <w:t xml:space="preserve"> and Fannie Mae and Freddie Mac (GSEs).  Under the 2008 statute, </w:t>
                      </w:r>
                      <w:r w:rsidR="00556F23">
                        <w:rPr>
                          <w:rFonts w:ascii="Calibri" w:eastAsia="Calibri" w:hAnsi="Calibri"/>
                          <w:sz w:val="20"/>
                          <w:szCs w:val="20"/>
                        </w:rPr>
                        <w:t xml:space="preserve">the </w:t>
                      </w:r>
                      <w:r w:rsidRPr="00556F23">
                        <w:rPr>
                          <w:rFonts w:ascii="Calibri" w:eastAsia="Calibri" w:hAnsi="Calibri"/>
                          <w:sz w:val="20"/>
                          <w:szCs w:val="20"/>
                        </w:rPr>
                        <w:t>Housing and Economic Recovery Act (HERA), the Director of the FHFA has the right to determine when and how the GSEs would leave their current conservatorship.</w:t>
                      </w:r>
                    </w:p>
                    <w:p w14:paraId="457625AA" w14:textId="03E6D652" w:rsidR="00E30D6A" w:rsidRPr="00556F23" w:rsidRDefault="00E30D6A" w:rsidP="00E30D6A">
                      <w:pPr>
                        <w:spacing w:after="100" w:line="276" w:lineRule="auto"/>
                        <w:jc w:val="both"/>
                        <w:rPr>
                          <w:rFonts w:ascii="Calibri" w:eastAsia="Calibri" w:hAnsi="Calibri"/>
                          <w:sz w:val="20"/>
                          <w:szCs w:val="20"/>
                        </w:rPr>
                      </w:pPr>
                      <w:r w:rsidRPr="00556F23">
                        <w:rPr>
                          <w:rFonts w:ascii="Calibri" w:eastAsia="Calibri" w:hAnsi="Calibri"/>
                          <w:sz w:val="20"/>
                          <w:szCs w:val="20"/>
                        </w:rPr>
                        <w:t xml:space="preserve">It is expected that Mr. Calabria will act in concert with the wishes of the President, </w:t>
                      </w:r>
                      <w:r w:rsidR="005119BD">
                        <w:rPr>
                          <w:rFonts w:ascii="Calibri" w:eastAsia="Calibri" w:hAnsi="Calibri"/>
                          <w:sz w:val="20"/>
                          <w:szCs w:val="20"/>
                        </w:rPr>
                        <w:t xml:space="preserve">the </w:t>
                      </w:r>
                      <w:r w:rsidRPr="00556F23">
                        <w:rPr>
                          <w:rFonts w:ascii="Calibri" w:eastAsia="Calibri" w:hAnsi="Calibri"/>
                          <w:sz w:val="20"/>
                          <w:szCs w:val="20"/>
                        </w:rPr>
                        <w:t>Secretary of the Treasury, and Congress but he is not under any statutory obligation to do so.  Therefore, it is important to understand his views.  His published writings up to this point suggest the following.  He will:</w:t>
                      </w:r>
                    </w:p>
                    <w:p w14:paraId="608FD142" w14:textId="77777777" w:rsidR="00E30D6A" w:rsidRPr="00556F23" w:rsidRDefault="00E30D6A" w:rsidP="00E30D6A">
                      <w:pPr>
                        <w:pStyle w:val="ListParagraph"/>
                        <w:numPr>
                          <w:ilvl w:val="0"/>
                          <w:numId w:val="1"/>
                        </w:numPr>
                        <w:spacing w:after="100" w:line="276" w:lineRule="auto"/>
                        <w:jc w:val="both"/>
                        <w:rPr>
                          <w:rFonts w:ascii="Calibri" w:eastAsia="Calibri" w:hAnsi="Calibri"/>
                          <w:sz w:val="20"/>
                          <w:szCs w:val="20"/>
                        </w:rPr>
                      </w:pPr>
                      <w:r w:rsidRPr="00556F23">
                        <w:rPr>
                          <w:rFonts w:ascii="Calibri" w:eastAsia="Calibri" w:hAnsi="Calibri"/>
                          <w:sz w:val="20"/>
                          <w:szCs w:val="20"/>
                        </w:rPr>
                        <w:t>Private shareholders</w:t>
                      </w:r>
                    </w:p>
                    <w:p w14:paraId="085BBD67" w14:textId="77777777" w:rsidR="00E30D6A" w:rsidRPr="00556F23" w:rsidRDefault="00E30D6A" w:rsidP="00E30D6A">
                      <w:pPr>
                        <w:pStyle w:val="ListParagraph"/>
                        <w:numPr>
                          <w:ilvl w:val="1"/>
                          <w:numId w:val="1"/>
                        </w:numPr>
                        <w:spacing w:after="100" w:line="276" w:lineRule="auto"/>
                        <w:jc w:val="both"/>
                        <w:rPr>
                          <w:rFonts w:ascii="Calibri" w:eastAsia="Calibri" w:hAnsi="Calibri"/>
                          <w:sz w:val="20"/>
                          <w:szCs w:val="20"/>
                        </w:rPr>
                      </w:pPr>
                      <w:r w:rsidRPr="00556F23">
                        <w:rPr>
                          <w:rFonts w:ascii="Calibri" w:eastAsia="Calibri" w:hAnsi="Calibri"/>
                          <w:sz w:val="20"/>
                          <w:szCs w:val="20"/>
                        </w:rPr>
                        <w:t>Seek some payment for the preferred shareholders.</w:t>
                      </w:r>
                    </w:p>
                    <w:p w14:paraId="427DC586" w14:textId="77777777" w:rsidR="00E30D6A" w:rsidRPr="00556F23" w:rsidRDefault="00E30D6A" w:rsidP="00E30D6A">
                      <w:pPr>
                        <w:pStyle w:val="ListParagraph"/>
                        <w:numPr>
                          <w:ilvl w:val="1"/>
                          <w:numId w:val="1"/>
                        </w:numPr>
                        <w:spacing w:after="100" w:line="276" w:lineRule="auto"/>
                        <w:jc w:val="both"/>
                        <w:rPr>
                          <w:rFonts w:ascii="Calibri" w:eastAsia="Calibri" w:hAnsi="Calibri"/>
                          <w:sz w:val="20"/>
                          <w:szCs w:val="20"/>
                        </w:rPr>
                      </w:pPr>
                      <w:r w:rsidRPr="00556F23">
                        <w:rPr>
                          <w:rFonts w:ascii="Calibri" w:eastAsia="Calibri" w:hAnsi="Calibri"/>
                          <w:sz w:val="20"/>
                          <w:szCs w:val="20"/>
                        </w:rPr>
                        <w:t>Probably seek little for the common shareholders.</w:t>
                      </w:r>
                    </w:p>
                    <w:p w14:paraId="6E0F8CDA" w14:textId="77777777" w:rsidR="00E30D6A" w:rsidRPr="00556F23" w:rsidRDefault="00E30D6A" w:rsidP="00E30D6A">
                      <w:pPr>
                        <w:pStyle w:val="ListParagraph"/>
                        <w:numPr>
                          <w:ilvl w:val="0"/>
                          <w:numId w:val="1"/>
                        </w:numPr>
                        <w:spacing w:after="100" w:line="276" w:lineRule="auto"/>
                        <w:jc w:val="both"/>
                        <w:rPr>
                          <w:rFonts w:ascii="Calibri" w:eastAsia="Calibri" w:hAnsi="Calibri"/>
                          <w:sz w:val="20"/>
                          <w:szCs w:val="20"/>
                        </w:rPr>
                      </w:pPr>
                      <w:r w:rsidRPr="00556F23">
                        <w:rPr>
                          <w:rFonts w:ascii="Calibri" w:eastAsia="Calibri" w:hAnsi="Calibri"/>
                          <w:sz w:val="20"/>
                          <w:szCs w:val="20"/>
                        </w:rPr>
                        <w:t>Status of GSEs</w:t>
                      </w:r>
                    </w:p>
                    <w:p w14:paraId="659B8BF7" w14:textId="77777777" w:rsidR="00E30D6A" w:rsidRPr="00556F23" w:rsidRDefault="00E30D6A" w:rsidP="00E30D6A">
                      <w:pPr>
                        <w:pStyle w:val="ListParagraph"/>
                        <w:numPr>
                          <w:ilvl w:val="1"/>
                          <w:numId w:val="1"/>
                        </w:numPr>
                        <w:spacing w:after="100" w:line="276" w:lineRule="auto"/>
                        <w:jc w:val="both"/>
                        <w:rPr>
                          <w:rFonts w:ascii="Calibri" w:eastAsia="Calibri" w:hAnsi="Calibri"/>
                          <w:sz w:val="20"/>
                          <w:szCs w:val="20"/>
                        </w:rPr>
                      </w:pPr>
                      <w:r w:rsidRPr="00556F23">
                        <w:rPr>
                          <w:rFonts w:ascii="Calibri" w:eastAsia="Calibri" w:hAnsi="Calibri"/>
                          <w:sz w:val="20"/>
                          <w:szCs w:val="20"/>
                        </w:rPr>
                        <w:t>Require the GSEs to recapitalize as traditional banks.</w:t>
                      </w:r>
                    </w:p>
                    <w:p w14:paraId="1B557DD7" w14:textId="77777777" w:rsidR="00E30D6A" w:rsidRPr="00556F23" w:rsidRDefault="00E30D6A" w:rsidP="00E30D6A">
                      <w:pPr>
                        <w:pStyle w:val="ListParagraph"/>
                        <w:numPr>
                          <w:ilvl w:val="1"/>
                          <w:numId w:val="1"/>
                        </w:numPr>
                        <w:spacing w:after="100" w:line="276" w:lineRule="auto"/>
                        <w:jc w:val="both"/>
                        <w:rPr>
                          <w:rFonts w:ascii="Calibri" w:eastAsia="Calibri" w:hAnsi="Calibri"/>
                          <w:sz w:val="20"/>
                          <w:szCs w:val="20"/>
                        </w:rPr>
                      </w:pPr>
                      <w:r w:rsidRPr="00556F23">
                        <w:rPr>
                          <w:rFonts w:ascii="Calibri" w:eastAsia="Calibri" w:hAnsi="Calibri"/>
                          <w:sz w:val="20"/>
                          <w:szCs w:val="20"/>
                        </w:rPr>
                        <w:t>Attempt to reduce all government subsidies for the residential mortgage markets.</w:t>
                      </w:r>
                    </w:p>
                    <w:p w14:paraId="39C9654A" w14:textId="77777777" w:rsidR="00E30D6A" w:rsidRPr="00556F23" w:rsidRDefault="00E30D6A" w:rsidP="00E30D6A">
                      <w:pPr>
                        <w:spacing w:after="100" w:line="276" w:lineRule="auto"/>
                        <w:jc w:val="both"/>
                        <w:rPr>
                          <w:rFonts w:ascii="Calibri" w:eastAsia="Calibri" w:hAnsi="Calibri"/>
                          <w:sz w:val="20"/>
                          <w:szCs w:val="20"/>
                        </w:rPr>
                      </w:pPr>
                      <w:r w:rsidRPr="00556F23">
                        <w:rPr>
                          <w:rFonts w:ascii="Calibri" w:eastAsia="Calibri" w:hAnsi="Calibri"/>
                          <w:sz w:val="20"/>
                          <w:szCs w:val="20"/>
                        </w:rPr>
                        <w:t>These actions would allow stakeholders in the GSEs to obtain some returns.  They could, however, create havoc in housing finance.  If the government pulled back on its implicit guarantee of 30-year fixed rate mortgages, these financial instruments would disappear driving housing prices lower and possibly causing a recession.</w:t>
                      </w:r>
                    </w:p>
                    <w:p w14:paraId="7E3FACF5" w14:textId="6FD25BB9" w:rsidR="00E30D6A" w:rsidRPr="00556F23" w:rsidRDefault="00E30D6A" w:rsidP="00E30D6A">
                      <w:pPr>
                        <w:spacing w:after="100" w:line="276" w:lineRule="auto"/>
                        <w:jc w:val="both"/>
                        <w:rPr>
                          <w:rFonts w:ascii="Calibri" w:eastAsia="Calibri" w:hAnsi="Calibri"/>
                          <w:sz w:val="20"/>
                          <w:szCs w:val="20"/>
                        </w:rPr>
                      </w:pPr>
                      <w:r w:rsidRPr="00556F23">
                        <w:rPr>
                          <w:rFonts w:ascii="Calibri" w:eastAsia="Calibri" w:hAnsi="Calibri"/>
                          <w:sz w:val="20"/>
                          <w:szCs w:val="20"/>
                        </w:rPr>
                        <w:t xml:space="preserve">I have been assured that Mr. Calabria has changed his views on the 30-year fixed rate mortgage </w:t>
                      </w:r>
                      <w:r w:rsidR="00556F23">
                        <w:rPr>
                          <w:rFonts w:ascii="Calibri" w:eastAsia="Calibri" w:hAnsi="Calibri"/>
                          <w:sz w:val="20"/>
                          <w:szCs w:val="20"/>
                        </w:rPr>
                        <w:t>because</w:t>
                      </w:r>
                      <w:r w:rsidRPr="00556F23">
                        <w:rPr>
                          <w:rFonts w:ascii="Calibri" w:eastAsia="Calibri" w:hAnsi="Calibri"/>
                          <w:sz w:val="20"/>
                          <w:szCs w:val="20"/>
                        </w:rPr>
                        <w:t xml:space="preserve"> this instrument is critical to housing.  Therefore, listening to what his current thinking is will be crucial.  He may be at the focal point of an economic recovery program so that he may have to support continued government intervention in housing.</w:t>
                      </w:r>
                    </w:p>
                    <w:p w14:paraId="4E487922" w14:textId="6FE1F9B2" w:rsidR="005119BD" w:rsidRPr="005119BD" w:rsidRDefault="005119BD" w:rsidP="00556F23">
                      <w:pPr>
                        <w:spacing w:after="100" w:line="276" w:lineRule="auto"/>
                        <w:jc w:val="both"/>
                        <w:rPr>
                          <w:rFonts w:ascii="Calibri" w:eastAsia="Calibri" w:hAnsi="Calibri"/>
                          <w:b/>
                          <w:sz w:val="20"/>
                          <w:szCs w:val="20"/>
                        </w:rPr>
                      </w:pPr>
                      <w:r>
                        <w:rPr>
                          <w:rFonts w:ascii="Calibri" w:eastAsia="Calibri" w:hAnsi="Calibri"/>
                          <w:b/>
                          <w:sz w:val="20"/>
                          <w:szCs w:val="20"/>
                        </w:rPr>
                        <w:t>Economy Stimulus</w:t>
                      </w:r>
                    </w:p>
                    <w:p w14:paraId="780EB94D" w14:textId="49B8B6C5" w:rsidR="00556F23" w:rsidRPr="00556F23" w:rsidRDefault="00556F23" w:rsidP="00556F23">
                      <w:pPr>
                        <w:spacing w:after="100" w:line="276" w:lineRule="auto"/>
                        <w:jc w:val="both"/>
                        <w:rPr>
                          <w:rFonts w:ascii="Calibri" w:eastAsia="Calibri" w:hAnsi="Calibri"/>
                          <w:sz w:val="20"/>
                          <w:szCs w:val="20"/>
                        </w:rPr>
                      </w:pPr>
                      <w:r w:rsidRPr="00556F23">
                        <w:rPr>
                          <w:rFonts w:ascii="Calibri" w:eastAsia="Calibri" w:hAnsi="Calibri"/>
                          <w:sz w:val="20"/>
                          <w:szCs w:val="20"/>
                        </w:rPr>
                        <w:t>It appears that the growth rate of the United States economy may slow in 2019. There are two reasons for this:</w:t>
                      </w:r>
                    </w:p>
                    <w:p w14:paraId="67E7B642" w14:textId="77777777" w:rsidR="00556F23" w:rsidRPr="00556F23" w:rsidRDefault="00556F23" w:rsidP="00556F23">
                      <w:pPr>
                        <w:pStyle w:val="ListParagraph"/>
                        <w:numPr>
                          <w:ilvl w:val="0"/>
                          <w:numId w:val="2"/>
                        </w:numPr>
                        <w:spacing w:after="100" w:line="276" w:lineRule="auto"/>
                        <w:jc w:val="both"/>
                        <w:rPr>
                          <w:rFonts w:ascii="Calibri" w:eastAsia="Calibri" w:hAnsi="Calibri"/>
                          <w:sz w:val="20"/>
                          <w:szCs w:val="20"/>
                        </w:rPr>
                      </w:pPr>
                      <w:r w:rsidRPr="00556F23">
                        <w:rPr>
                          <w:rFonts w:ascii="Calibri" w:eastAsia="Calibri" w:hAnsi="Calibri"/>
                          <w:sz w:val="20"/>
                          <w:szCs w:val="20"/>
                        </w:rPr>
                        <w:t>No new fiscal stimulus (tax cuts); and</w:t>
                      </w:r>
                    </w:p>
                    <w:p w14:paraId="3F47E269" w14:textId="77777777" w:rsidR="00556F23" w:rsidRPr="00556F23" w:rsidRDefault="00556F23" w:rsidP="00556F23">
                      <w:pPr>
                        <w:pStyle w:val="ListParagraph"/>
                        <w:numPr>
                          <w:ilvl w:val="0"/>
                          <w:numId w:val="2"/>
                        </w:numPr>
                        <w:spacing w:after="100" w:line="276" w:lineRule="auto"/>
                        <w:jc w:val="both"/>
                        <w:rPr>
                          <w:rFonts w:ascii="Calibri" w:eastAsia="Calibri" w:hAnsi="Calibri"/>
                          <w:sz w:val="20"/>
                          <w:szCs w:val="20"/>
                        </w:rPr>
                      </w:pPr>
                      <w:r w:rsidRPr="00556F23">
                        <w:rPr>
                          <w:rFonts w:ascii="Calibri" w:eastAsia="Calibri" w:hAnsi="Calibri"/>
                          <w:sz w:val="20"/>
                          <w:szCs w:val="20"/>
                        </w:rPr>
                        <w:t>Reduced growth rates in Europe and China.</w:t>
                      </w:r>
                    </w:p>
                    <w:p w14:paraId="43C5A738" w14:textId="77777777" w:rsidR="00556F23" w:rsidRPr="00556F23" w:rsidRDefault="00556F23" w:rsidP="00556F23">
                      <w:pPr>
                        <w:spacing w:after="100" w:line="276" w:lineRule="auto"/>
                        <w:jc w:val="both"/>
                        <w:rPr>
                          <w:rFonts w:ascii="Calibri" w:eastAsia="Calibri" w:hAnsi="Calibri"/>
                          <w:sz w:val="20"/>
                          <w:szCs w:val="20"/>
                        </w:rPr>
                      </w:pPr>
                      <w:r w:rsidRPr="00556F23">
                        <w:rPr>
                          <w:rFonts w:ascii="Calibri" w:eastAsia="Calibri" w:hAnsi="Calibri"/>
                          <w:sz w:val="20"/>
                          <w:szCs w:val="20"/>
                        </w:rPr>
                        <w:t>It is understood that in past recessions and/or downturns since the end of World War II, housing has been a key factor in economic recoveries.  Moreover, the actions of the GSEs have been critical in stimulating housing activity.</w:t>
                      </w:r>
                    </w:p>
                    <w:p w14:paraId="10ACD75A" w14:textId="77777777" w:rsidR="00556F23" w:rsidRPr="00556F23" w:rsidRDefault="00556F23" w:rsidP="00556F23">
                      <w:pPr>
                        <w:spacing w:after="100" w:line="276" w:lineRule="auto"/>
                        <w:jc w:val="both"/>
                        <w:rPr>
                          <w:rFonts w:ascii="Calibri" w:eastAsia="Calibri" w:hAnsi="Calibri"/>
                          <w:sz w:val="20"/>
                          <w:szCs w:val="20"/>
                        </w:rPr>
                      </w:pPr>
                      <w:r w:rsidRPr="00556F23">
                        <w:rPr>
                          <w:rFonts w:ascii="Calibri" w:eastAsia="Calibri" w:hAnsi="Calibri"/>
                          <w:sz w:val="20"/>
                          <w:szCs w:val="20"/>
                        </w:rPr>
                        <w:t>Today, it appears that the myriad rulings impacting housing finance are preventing a recovery in this sector.  Housing starts are mired at levels 35% to 40% below 2006 peaks.  Therefore, even though the demographics argue for more housing activity, the deadlocks in housing finance are thwarting a recovery from happening.</w:t>
                      </w:r>
                    </w:p>
                    <w:p w14:paraId="51CE6086" w14:textId="77777777" w:rsidR="00556F23" w:rsidRPr="00556F23" w:rsidRDefault="00556F23" w:rsidP="00556F23">
                      <w:pPr>
                        <w:spacing w:after="100" w:line="276" w:lineRule="auto"/>
                        <w:jc w:val="both"/>
                        <w:rPr>
                          <w:rFonts w:ascii="Calibri" w:eastAsia="Calibri" w:hAnsi="Calibri"/>
                          <w:sz w:val="20"/>
                          <w:szCs w:val="20"/>
                        </w:rPr>
                      </w:pPr>
                      <w:r w:rsidRPr="00556F23">
                        <w:rPr>
                          <w:rFonts w:ascii="Calibri" w:eastAsia="Calibri" w:hAnsi="Calibri"/>
                          <w:sz w:val="20"/>
                          <w:szCs w:val="20"/>
                        </w:rPr>
                        <w:t>Thus, the key question is what will the government do?  My expectation is that despite Mr. Calabria’s past views, the Administration will ease housing finance deadlocks at both the primary and secondary market levels.</w:t>
                      </w:r>
                    </w:p>
                    <w:bookmarkEnd w:id="1"/>
                    <w:p w14:paraId="43F8C812" w14:textId="77777777" w:rsidR="00E30D6A" w:rsidRPr="00E30D6A" w:rsidRDefault="00E30D6A" w:rsidP="00E30D6A">
                      <w:pPr>
                        <w:jc w:val="both"/>
                        <w:rPr>
                          <w:rFonts w:asciiTheme="minorHAnsi" w:hAnsiTheme="minorHAnsi" w:cstheme="minorHAnsi"/>
                          <w:color w:val="0070C0"/>
                          <w:sz w:val="22"/>
                          <w:szCs w:val="22"/>
                        </w:rPr>
                      </w:pPr>
                    </w:p>
                  </w:txbxContent>
                </v:textbox>
              </v:shape>
            </w:pict>
          </mc:Fallback>
        </mc:AlternateContent>
      </w:r>
      <w:r w:rsidR="00B04517">
        <w:rPr>
          <w:rFonts w:ascii="Calibri" w:hAnsi="Calibri"/>
          <w:b/>
          <w:bCs/>
          <w:noProof/>
          <w:color w:val="003366"/>
          <w:sz w:val="20"/>
          <w:szCs w:val="20"/>
          <w:lang w:eastAsia="zh-CN"/>
        </w:rPr>
        <mc:AlternateContent>
          <mc:Choice Requires="wps">
            <w:drawing>
              <wp:anchor distT="91440" distB="91440" distL="114300" distR="114300" simplePos="0" relativeHeight="251659264" behindDoc="0" locked="0" layoutInCell="0" allowOverlap="1" wp14:anchorId="715FF104" wp14:editId="08AE17F9">
                <wp:simplePos x="0" y="0"/>
                <wp:positionH relativeFrom="page">
                  <wp:posOffset>27305</wp:posOffset>
                </wp:positionH>
                <wp:positionV relativeFrom="page">
                  <wp:posOffset>1565910</wp:posOffset>
                </wp:positionV>
                <wp:extent cx="1630680" cy="7783996"/>
                <wp:effectExtent l="0" t="0" r="26670" b="26670"/>
                <wp:wrapSquare wrapText="bothSides"/>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30680" cy="7783996"/>
                        </a:xfrm>
                        <a:prstGeom prst="rect">
                          <a:avLst/>
                        </a:prstGeom>
                        <a:noFill/>
                        <a:ln w="0">
                          <a:solidFill>
                            <a:schemeClr val="bg1">
                              <a:lumMod val="100000"/>
                              <a:lumOff val="0"/>
                            </a:schemeClr>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txbx>
                        <w:txbxContent>
                          <w:p w14:paraId="1C97A0F5" w14:textId="77777777" w:rsidR="00B04517" w:rsidRDefault="00B04517" w:rsidP="00B04517">
                            <w:pPr>
                              <w:shd w:val="clear" w:color="auto" w:fill="D9D9D9" w:themeFill="background1" w:themeFillShade="D9"/>
                              <w:spacing w:line="200" w:lineRule="exact"/>
                              <w:jc w:val="center"/>
                              <w:rPr>
                                <w:rFonts w:ascii="Calibri" w:hAnsi="Calibri"/>
                                <w:b/>
                                <w:color w:val="7F7F7F" w:themeColor="text1" w:themeTint="80"/>
                                <w:sz w:val="21"/>
                                <w:szCs w:val="21"/>
                              </w:rPr>
                            </w:pPr>
                          </w:p>
                          <w:p w14:paraId="027A1077" w14:textId="77777777"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7C9D2EDB" w14:textId="77777777"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00069D41" w14:textId="1FD65590"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r>
                              <w:rPr>
                                <w:rFonts w:ascii="Calibri" w:hAnsi="Calibri"/>
                                <w:b/>
                                <w:color w:val="333333"/>
                                <w:sz w:val="21"/>
                                <w:szCs w:val="21"/>
                              </w:rPr>
                              <w:t>REFERENCED COMPANIES</w:t>
                            </w:r>
                          </w:p>
                          <w:p w14:paraId="18CB71F6"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r>
                              <w:rPr>
                                <w:rFonts w:ascii="Calibri" w:hAnsi="Calibri"/>
                                <w:b/>
                                <w:color w:val="333333"/>
                                <w:sz w:val="21"/>
                                <w:szCs w:val="21"/>
                              </w:rPr>
                              <w:t>FNMA: $2.43</w:t>
                            </w:r>
                          </w:p>
                          <w:p w14:paraId="4FDFB40F"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r>
                              <w:rPr>
                                <w:rFonts w:ascii="Calibri" w:hAnsi="Calibri"/>
                                <w:b/>
                                <w:color w:val="333333"/>
                                <w:sz w:val="21"/>
                                <w:szCs w:val="21"/>
                              </w:rPr>
                              <w:t>(Not Rated)</w:t>
                            </w:r>
                          </w:p>
                          <w:p w14:paraId="540B9073"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5AB1787F"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r>
                              <w:rPr>
                                <w:rFonts w:ascii="Calibri" w:hAnsi="Calibri"/>
                                <w:b/>
                                <w:color w:val="333333"/>
                                <w:sz w:val="21"/>
                                <w:szCs w:val="21"/>
                              </w:rPr>
                              <w:t>FMCC:  $2.33</w:t>
                            </w:r>
                          </w:p>
                          <w:p w14:paraId="65688F7A" w14:textId="65FE4EB6"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r>
                              <w:rPr>
                                <w:rFonts w:ascii="Calibri" w:hAnsi="Calibri"/>
                                <w:b/>
                                <w:color w:val="333333"/>
                                <w:sz w:val="21"/>
                                <w:szCs w:val="21"/>
                              </w:rPr>
                              <w:t xml:space="preserve"> (Not Rated)</w:t>
                            </w:r>
                          </w:p>
                          <w:p w14:paraId="681E998C" w14:textId="78F56C3E" w:rsidR="00635CE5" w:rsidRDefault="00635CE5" w:rsidP="00B04517">
                            <w:pPr>
                              <w:shd w:val="clear" w:color="auto" w:fill="D9D9D9" w:themeFill="background1" w:themeFillShade="D9"/>
                              <w:spacing w:line="200" w:lineRule="exact"/>
                              <w:jc w:val="center"/>
                              <w:rPr>
                                <w:rFonts w:ascii="Calibri" w:hAnsi="Calibri"/>
                                <w:b/>
                                <w:color w:val="333333"/>
                                <w:sz w:val="21"/>
                                <w:szCs w:val="21"/>
                              </w:rPr>
                            </w:pPr>
                          </w:p>
                          <w:p w14:paraId="7A46854D" w14:textId="54510885" w:rsidR="00635CE5" w:rsidRDefault="00635CE5" w:rsidP="00B04517">
                            <w:pPr>
                              <w:shd w:val="clear" w:color="auto" w:fill="D9D9D9" w:themeFill="background1" w:themeFillShade="D9"/>
                              <w:spacing w:line="200" w:lineRule="exact"/>
                              <w:jc w:val="center"/>
                              <w:rPr>
                                <w:rFonts w:ascii="Calibri" w:hAnsi="Calibri"/>
                                <w:b/>
                                <w:color w:val="333333"/>
                                <w:sz w:val="21"/>
                                <w:szCs w:val="21"/>
                              </w:rPr>
                            </w:pPr>
                            <w:r>
                              <w:rPr>
                                <w:rFonts w:ascii="Calibri" w:hAnsi="Calibri"/>
                                <w:b/>
                                <w:color w:val="333333"/>
                                <w:sz w:val="21"/>
                                <w:szCs w:val="21"/>
                              </w:rPr>
                              <w:t>FRC: $100.53</w:t>
                            </w:r>
                          </w:p>
                          <w:p w14:paraId="43C0AB83" w14:textId="78EC9FD1" w:rsidR="00635CE5" w:rsidRDefault="00635CE5" w:rsidP="00B04517">
                            <w:pPr>
                              <w:shd w:val="clear" w:color="auto" w:fill="D9D9D9" w:themeFill="background1" w:themeFillShade="D9"/>
                              <w:spacing w:line="200" w:lineRule="exact"/>
                              <w:jc w:val="center"/>
                              <w:rPr>
                                <w:rFonts w:ascii="Calibri" w:hAnsi="Calibri"/>
                                <w:b/>
                                <w:color w:val="333333"/>
                                <w:sz w:val="21"/>
                                <w:szCs w:val="21"/>
                              </w:rPr>
                            </w:pPr>
                            <w:r>
                              <w:rPr>
                                <w:rFonts w:ascii="Calibri" w:hAnsi="Calibri"/>
                                <w:b/>
                                <w:color w:val="333333"/>
                                <w:sz w:val="21"/>
                                <w:szCs w:val="21"/>
                              </w:rPr>
                              <w:t>(Not Rated)</w:t>
                            </w:r>
                          </w:p>
                          <w:p w14:paraId="7755385F"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1B609AC9"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641ED7AD"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09477DFE"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16B931D9"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59BA0AA0"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51369030"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35466924"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6C1A07ED" w14:textId="3B2B1DBB"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00206362" w14:textId="75914EE9"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628D3635" w14:textId="5E657754"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759FB6D1" w14:textId="0B355FF2"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19AE8FAC" w14:textId="58CA7B45"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6AE7F256" w14:textId="5F48B923"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03F36323" w14:textId="2B2EED03"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424767E1" w14:textId="4868E9C5"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7BDD0BE5" w14:textId="6A1E4E85"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27B727C0" w14:textId="387CA5A6"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20EBB44A" w14:textId="0D702C57"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2361B496" w14:textId="7659B40F"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6A5D8DEC" w14:textId="221A74EC"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6C044192" w14:textId="7A5474F2"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1517724F" w14:textId="3F89070F"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06E0936F" w14:textId="7084B9A6"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2ED31B94" w14:textId="73D5C36C"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6AB6EB16" w14:textId="77777777"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3DAEF36D"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7BBD7ED3"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bookmarkStart w:id="2" w:name="_Hlk701504"/>
                            <w:bookmarkStart w:id="3" w:name="_Hlk701505"/>
                          </w:p>
                          <w:p w14:paraId="2FB769E0" w14:textId="77777777" w:rsidR="00B04517" w:rsidRDefault="00B04517" w:rsidP="00B04517">
                            <w:pPr>
                              <w:shd w:val="clear" w:color="auto" w:fill="D9D9D9" w:themeFill="background1" w:themeFillShade="D9"/>
                              <w:spacing w:line="200" w:lineRule="exact"/>
                              <w:jc w:val="center"/>
                              <w:rPr>
                                <w:rFonts w:ascii="Calibri" w:hAnsi="Calibri"/>
                                <w:color w:val="333333"/>
                                <w:sz w:val="20"/>
                                <w:szCs w:val="21"/>
                              </w:rPr>
                            </w:pPr>
                            <w:r w:rsidRPr="00C56149">
                              <w:rPr>
                                <w:rFonts w:ascii="Calibri" w:hAnsi="Calibri"/>
                                <w:b/>
                                <w:color w:val="333333"/>
                                <w:sz w:val="21"/>
                                <w:szCs w:val="21"/>
                              </w:rPr>
                              <w:t>Odeon Capital Group LLC</w:t>
                            </w:r>
                            <w:r w:rsidRPr="00C56149">
                              <w:rPr>
                                <w:rFonts w:ascii="Calibri" w:hAnsi="Calibri"/>
                                <w:color w:val="333333"/>
                                <w:sz w:val="21"/>
                                <w:szCs w:val="21"/>
                              </w:rPr>
                              <w:t xml:space="preserve"> </w:t>
                            </w:r>
                            <w:r w:rsidRPr="00C56149">
                              <w:rPr>
                                <w:rFonts w:ascii="Calibri" w:hAnsi="Calibri"/>
                                <w:color w:val="333333"/>
                                <w:sz w:val="21"/>
                                <w:szCs w:val="21"/>
                              </w:rPr>
                              <w:br/>
                              <w:t xml:space="preserve"> </w:t>
                            </w:r>
                            <w:r w:rsidRPr="008F05C6">
                              <w:rPr>
                                <w:rFonts w:ascii="Calibri" w:hAnsi="Calibri"/>
                                <w:color w:val="333333"/>
                                <w:sz w:val="20"/>
                                <w:szCs w:val="21"/>
                              </w:rPr>
                              <w:t xml:space="preserve">Member FINRA, </w:t>
                            </w:r>
                            <w:r>
                              <w:rPr>
                                <w:rFonts w:ascii="Calibri" w:hAnsi="Calibri"/>
                                <w:color w:val="333333"/>
                                <w:sz w:val="20"/>
                                <w:szCs w:val="21"/>
                              </w:rPr>
                              <w:t>NFA,</w:t>
                            </w:r>
                          </w:p>
                          <w:p w14:paraId="2A658EB8" w14:textId="77777777" w:rsidR="00B04517" w:rsidRDefault="00B04517" w:rsidP="00B04517">
                            <w:pPr>
                              <w:shd w:val="clear" w:color="auto" w:fill="D9D9D9" w:themeFill="background1" w:themeFillShade="D9"/>
                              <w:spacing w:line="200" w:lineRule="exact"/>
                              <w:jc w:val="center"/>
                              <w:rPr>
                                <w:rFonts w:ascii="Calibri" w:hAnsi="Calibri"/>
                                <w:color w:val="333333"/>
                                <w:sz w:val="21"/>
                                <w:szCs w:val="21"/>
                              </w:rPr>
                            </w:pPr>
                            <w:r w:rsidRPr="008F05C6">
                              <w:rPr>
                                <w:rFonts w:ascii="Calibri" w:hAnsi="Calibri"/>
                                <w:color w:val="333333"/>
                                <w:sz w:val="20"/>
                                <w:szCs w:val="21"/>
                              </w:rPr>
                              <w:t>SIPC, MSRB</w:t>
                            </w:r>
                          </w:p>
                          <w:p w14:paraId="1520E23E" w14:textId="77777777" w:rsidR="00B04517" w:rsidRDefault="00B04517" w:rsidP="00B04517">
                            <w:pPr>
                              <w:shd w:val="clear" w:color="auto" w:fill="D9D9D9" w:themeFill="background1" w:themeFillShade="D9"/>
                              <w:spacing w:line="200" w:lineRule="exact"/>
                              <w:jc w:val="center"/>
                              <w:rPr>
                                <w:rFonts w:ascii="Calibri" w:hAnsi="Calibri"/>
                                <w:color w:val="333333"/>
                                <w:sz w:val="21"/>
                                <w:szCs w:val="21"/>
                              </w:rPr>
                            </w:pPr>
                          </w:p>
                          <w:p w14:paraId="29941D3F" w14:textId="77777777" w:rsidR="00B04517" w:rsidRPr="00C56149" w:rsidRDefault="00B04517" w:rsidP="00B04517">
                            <w:pPr>
                              <w:shd w:val="clear" w:color="auto" w:fill="D9D9D9" w:themeFill="background1" w:themeFillShade="D9"/>
                              <w:spacing w:line="200" w:lineRule="exact"/>
                              <w:jc w:val="center"/>
                              <w:rPr>
                                <w:rFonts w:ascii="Calibri" w:hAnsi="Calibri"/>
                                <w:color w:val="333333"/>
                                <w:sz w:val="21"/>
                                <w:szCs w:val="21"/>
                              </w:rPr>
                            </w:pPr>
                            <w:r w:rsidRPr="00C56149">
                              <w:rPr>
                                <w:rFonts w:ascii="Calibri" w:hAnsi="Calibri"/>
                                <w:color w:val="333333"/>
                                <w:sz w:val="21"/>
                                <w:szCs w:val="21"/>
                              </w:rPr>
                              <w:t>750 Lexington Avenue</w:t>
                            </w:r>
                          </w:p>
                          <w:p w14:paraId="3232C09F" w14:textId="77777777" w:rsidR="00B04517" w:rsidRDefault="00B04517" w:rsidP="00B04517">
                            <w:pPr>
                              <w:shd w:val="clear" w:color="auto" w:fill="D9D9D9" w:themeFill="background1" w:themeFillShade="D9"/>
                              <w:spacing w:line="200" w:lineRule="exact"/>
                              <w:jc w:val="center"/>
                              <w:rPr>
                                <w:rFonts w:ascii="Calibri" w:hAnsi="Calibri"/>
                                <w:color w:val="333333"/>
                                <w:sz w:val="21"/>
                                <w:szCs w:val="21"/>
                              </w:rPr>
                            </w:pPr>
                            <w:r w:rsidRPr="00C56149">
                              <w:rPr>
                                <w:rFonts w:ascii="Calibri" w:hAnsi="Calibri"/>
                                <w:color w:val="333333"/>
                                <w:sz w:val="21"/>
                                <w:szCs w:val="21"/>
                              </w:rPr>
                              <w:t xml:space="preserve"> New York, NY 10022</w:t>
                            </w:r>
                          </w:p>
                          <w:p w14:paraId="60145938" w14:textId="77777777" w:rsidR="00B04517" w:rsidRPr="00C56149" w:rsidRDefault="00B04517" w:rsidP="00B04517">
                            <w:pPr>
                              <w:shd w:val="clear" w:color="auto" w:fill="D9D9D9" w:themeFill="background1" w:themeFillShade="D9"/>
                              <w:spacing w:line="200" w:lineRule="exact"/>
                              <w:jc w:val="center"/>
                              <w:rPr>
                                <w:rFonts w:ascii="Calibri" w:hAnsi="Calibri"/>
                                <w:color w:val="333333"/>
                                <w:sz w:val="21"/>
                                <w:szCs w:val="21"/>
                              </w:rPr>
                            </w:pPr>
                          </w:p>
                          <w:p w14:paraId="07AFA1CC" w14:textId="77777777" w:rsidR="00B04517" w:rsidRPr="00B618E9" w:rsidRDefault="00B04517" w:rsidP="00B04517">
                            <w:pPr>
                              <w:shd w:val="clear" w:color="auto" w:fill="D9D9D9" w:themeFill="background1" w:themeFillShade="D9"/>
                              <w:spacing w:line="200" w:lineRule="exact"/>
                              <w:jc w:val="center"/>
                              <w:rPr>
                                <w:rFonts w:ascii="Calibri" w:hAnsi="Calibri"/>
                                <w:color w:val="333333"/>
                                <w:sz w:val="21"/>
                                <w:szCs w:val="21"/>
                              </w:rPr>
                            </w:pPr>
                            <w:r>
                              <w:rPr>
                                <w:rFonts w:ascii="Calibri" w:hAnsi="Calibri"/>
                                <w:color w:val="333333"/>
                                <w:sz w:val="21"/>
                                <w:szCs w:val="21"/>
                              </w:rPr>
                              <w:t xml:space="preserve">Trading: </w:t>
                            </w:r>
                            <w:r w:rsidRPr="00C56149">
                              <w:rPr>
                                <w:rFonts w:ascii="Calibri" w:hAnsi="Calibri"/>
                                <w:color w:val="333333"/>
                                <w:sz w:val="21"/>
                                <w:szCs w:val="21"/>
                              </w:rPr>
                              <w:t>212-257-6980</w:t>
                            </w:r>
                          </w:p>
                          <w:p w14:paraId="77DECA86" w14:textId="77777777" w:rsidR="00B04517" w:rsidRDefault="004473D3" w:rsidP="00B04517">
                            <w:pPr>
                              <w:shd w:val="clear" w:color="auto" w:fill="D9D9D9" w:themeFill="background1" w:themeFillShade="D9"/>
                              <w:spacing w:line="200" w:lineRule="exact"/>
                              <w:jc w:val="center"/>
                              <w:rPr>
                                <w:rStyle w:val="Hyperlink"/>
                                <w:rFonts w:ascii="Calibri" w:hAnsi="Calibri"/>
                                <w:color w:val="333333"/>
                                <w:sz w:val="21"/>
                                <w:szCs w:val="21"/>
                              </w:rPr>
                            </w:pPr>
                            <w:hyperlink r:id="rId10" w:history="1">
                              <w:r w:rsidR="00B04517" w:rsidRPr="00B618E9">
                                <w:rPr>
                                  <w:rStyle w:val="Hyperlink"/>
                                  <w:rFonts w:ascii="Calibri" w:hAnsi="Calibri"/>
                                  <w:color w:val="333333"/>
                                  <w:sz w:val="21"/>
                                  <w:szCs w:val="21"/>
                                </w:rPr>
                                <w:t>www.odeoncap.com</w:t>
                              </w:r>
                            </w:hyperlink>
                          </w:p>
                          <w:p w14:paraId="390C7875" w14:textId="77777777" w:rsidR="00B04517" w:rsidRPr="00B618E9" w:rsidRDefault="00B04517" w:rsidP="00B04517">
                            <w:pPr>
                              <w:shd w:val="clear" w:color="auto" w:fill="D9D9D9" w:themeFill="background1" w:themeFillShade="D9"/>
                              <w:spacing w:line="280" w:lineRule="exact"/>
                              <w:jc w:val="center"/>
                              <w:rPr>
                                <w:rFonts w:ascii="Calibri" w:hAnsi="Calibri"/>
                                <w:color w:val="333333"/>
                                <w:sz w:val="18"/>
                                <w:szCs w:val="18"/>
                              </w:rPr>
                            </w:pPr>
                          </w:p>
                          <w:p w14:paraId="2E75EB0F" w14:textId="77777777" w:rsidR="00B04517" w:rsidRPr="00B618E9" w:rsidRDefault="00B04517" w:rsidP="00B04517">
                            <w:pPr>
                              <w:shd w:val="clear" w:color="auto" w:fill="D9D9D9" w:themeFill="background1" w:themeFillShade="D9"/>
                              <w:spacing w:line="200" w:lineRule="exact"/>
                              <w:contextualSpacing/>
                              <w:jc w:val="center"/>
                              <w:rPr>
                                <w:rFonts w:ascii="Calibri" w:hAnsi="Calibri"/>
                                <w:color w:val="333333"/>
                                <w:sz w:val="20"/>
                                <w:szCs w:val="20"/>
                              </w:rPr>
                            </w:pPr>
                          </w:p>
                          <w:p w14:paraId="7CC76E05" w14:textId="77777777" w:rsidR="00B04517" w:rsidRDefault="00B04517" w:rsidP="00B04517">
                            <w:pPr>
                              <w:shd w:val="clear" w:color="auto" w:fill="D9D9D9" w:themeFill="background1" w:themeFillShade="D9"/>
                              <w:spacing w:line="200" w:lineRule="exact"/>
                              <w:jc w:val="center"/>
                              <w:rPr>
                                <w:rFonts w:ascii="Calibri" w:hAnsi="Calibri"/>
                                <w:color w:val="333333"/>
                                <w:sz w:val="21"/>
                                <w:szCs w:val="21"/>
                              </w:rPr>
                            </w:pPr>
                            <w:r>
                              <w:rPr>
                                <w:rFonts w:ascii="Calibri" w:hAnsi="Calibri"/>
                                <w:color w:val="333333"/>
                                <w:sz w:val="21"/>
                                <w:szCs w:val="21"/>
                              </w:rPr>
                              <w:t>Dick Bove</w:t>
                            </w:r>
                          </w:p>
                          <w:p w14:paraId="09D4B247" w14:textId="77777777" w:rsidR="00B04517" w:rsidRDefault="00B04517" w:rsidP="00B04517">
                            <w:pPr>
                              <w:shd w:val="clear" w:color="auto" w:fill="D9D9D9" w:themeFill="background1" w:themeFillShade="D9"/>
                              <w:spacing w:line="200" w:lineRule="exact"/>
                              <w:jc w:val="center"/>
                              <w:rPr>
                                <w:rFonts w:ascii="Calibri" w:hAnsi="Calibri"/>
                                <w:color w:val="333333"/>
                                <w:sz w:val="21"/>
                                <w:szCs w:val="21"/>
                              </w:rPr>
                            </w:pPr>
                            <w:r>
                              <w:rPr>
                                <w:rFonts w:ascii="Calibri" w:hAnsi="Calibri"/>
                                <w:color w:val="333333"/>
                                <w:sz w:val="21"/>
                                <w:szCs w:val="21"/>
                              </w:rPr>
                              <w:t>Senior Research Analyst</w:t>
                            </w:r>
                          </w:p>
                          <w:p w14:paraId="3FC7F608" w14:textId="77777777" w:rsidR="00B04517" w:rsidRDefault="00B04517" w:rsidP="00B04517">
                            <w:pPr>
                              <w:shd w:val="clear" w:color="auto" w:fill="D9D9D9" w:themeFill="background1" w:themeFillShade="D9"/>
                              <w:spacing w:line="200" w:lineRule="exact"/>
                              <w:contextualSpacing/>
                              <w:jc w:val="center"/>
                              <w:rPr>
                                <w:rFonts w:ascii="Calibri" w:hAnsi="Calibri"/>
                                <w:color w:val="333333"/>
                                <w:sz w:val="18"/>
                                <w:szCs w:val="18"/>
                              </w:rPr>
                            </w:pPr>
                            <w:r>
                              <w:rPr>
                                <w:rFonts w:ascii="Calibri" w:hAnsi="Calibri"/>
                                <w:color w:val="333333"/>
                                <w:sz w:val="18"/>
                                <w:szCs w:val="18"/>
                              </w:rPr>
                              <w:t>212-230-5870</w:t>
                            </w:r>
                          </w:p>
                          <w:p w14:paraId="75365922" w14:textId="77777777" w:rsidR="00B04517" w:rsidRDefault="00B04517" w:rsidP="00B04517">
                            <w:pPr>
                              <w:shd w:val="clear" w:color="auto" w:fill="D9D9D9" w:themeFill="background1" w:themeFillShade="D9"/>
                              <w:spacing w:line="200" w:lineRule="exact"/>
                              <w:contextualSpacing/>
                              <w:jc w:val="center"/>
                              <w:rPr>
                                <w:rFonts w:ascii="Calibri" w:hAnsi="Calibri"/>
                                <w:color w:val="333333"/>
                                <w:sz w:val="18"/>
                                <w:szCs w:val="18"/>
                              </w:rPr>
                            </w:pPr>
                            <w:r>
                              <w:rPr>
                                <w:rFonts w:ascii="Calibri" w:hAnsi="Calibri"/>
                                <w:color w:val="333333"/>
                                <w:sz w:val="18"/>
                                <w:szCs w:val="18"/>
                              </w:rPr>
                              <w:t>dbove@odeoncap.com</w:t>
                            </w:r>
                          </w:p>
                          <w:p w14:paraId="41067173" w14:textId="77777777" w:rsidR="00B04517" w:rsidRPr="00B618E9" w:rsidRDefault="00B04517" w:rsidP="00B04517">
                            <w:pPr>
                              <w:shd w:val="clear" w:color="auto" w:fill="D9D9D9" w:themeFill="background1" w:themeFillShade="D9"/>
                              <w:spacing w:line="200" w:lineRule="exact"/>
                              <w:contextualSpacing/>
                              <w:jc w:val="center"/>
                              <w:rPr>
                                <w:rFonts w:ascii="Calibri" w:hAnsi="Calibri"/>
                                <w:color w:val="333333"/>
                                <w:sz w:val="18"/>
                                <w:szCs w:val="18"/>
                              </w:rPr>
                            </w:pPr>
                          </w:p>
                          <w:p w14:paraId="2F3B2B9C" w14:textId="324FF3A6" w:rsidR="00B04517" w:rsidRDefault="00B04517" w:rsidP="00B04517">
                            <w:pPr>
                              <w:shd w:val="clear" w:color="auto" w:fill="D9D9D9" w:themeFill="background1" w:themeFillShade="D9"/>
                              <w:jc w:val="center"/>
                              <w:rPr>
                                <w:rFonts w:asciiTheme="minorHAnsi" w:hAnsiTheme="minorHAnsi"/>
                                <w:b/>
                                <w:sz w:val="22"/>
                                <w:szCs w:val="20"/>
                              </w:rPr>
                            </w:pPr>
                            <w:r w:rsidRPr="003D719D">
                              <w:rPr>
                                <w:rFonts w:asciiTheme="minorHAnsi" w:hAnsiTheme="minorHAnsi"/>
                                <w:b/>
                                <w:sz w:val="22"/>
                                <w:szCs w:val="20"/>
                              </w:rPr>
                              <w:t>Please review all disclaimers on page</w:t>
                            </w:r>
                            <w:r>
                              <w:rPr>
                                <w:rFonts w:asciiTheme="minorHAnsi" w:hAnsiTheme="minorHAnsi"/>
                                <w:b/>
                                <w:sz w:val="22"/>
                                <w:szCs w:val="20"/>
                              </w:rPr>
                              <w:t xml:space="preserve">s </w:t>
                            </w:r>
                            <w:r w:rsidR="00A148E5">
                              <w:rPr>
                                <w:rFonts w:asciiTheme="minorHAnsi" w:hAnsiTheme="minorHAnsi"/>
                                <w:b/>
                                <w:sz w:val="22"/>
                                <w:szCs w:val="20"/>
                              </w:rPr>
                              <w:t>4</w:t>
                            </w:r>
                          </w:p>
                          <w:p w14:paraId="0C04C98E" w14:textId="77777777" w:rsidR="00B04517" w:rsidRDefault="00B04517" w:rsidP="00B04517">
                            <w:pPr>
                              <w:shd w:val="clear" w:color="auto" w:fill="D9D9D9" w:themeFill="background1" w:themeFillShade="D9"/>
                              <w:jc w:val="center"/>
                              <w:rPr>
                                <w:b/>
                                <w:szCs w:val="20"/>
                              </w:rPr>
                            </w:pPr>
                            <w:r w:rsidRPr="003D719D">
                              <w:rPr>
                                <w:rFonts w:asciiTheme="minorHAnsi" w:hAnsiTheme="minorHAnsi"/>
                                <w:b/>
                                <w:sz w:val="22"/>
                                <w:szCs w:val="20"/>
                              </w:rPr>
                              <w:t>of this document.</w:t>
                            </w:r>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1" o:spid="_x0000_s1027" style="position:absolute;left:0;text-align:left;margin-left:2.15pt;margin-top:123.3pt;width:128.4pt;height:612.9pt;flip:x;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" o:allowincell="f" filled="f" fillcolor="white [3212]" strokecolor="white [3212]" strokeweight="0">
                <v:textbox inset="0,0,0,0">
                  <w:txbxContent>
                    <w:p w14:paraId="1C97A0F5" w14:textId="77777777" w:rsidR="00B04517" w:rsidRDefault="00B04517" w:rsidP="00B04517">
                      <w:pPr>
                        <w:shd w:val="clear" w:color="auto" w:fill="D9D9D9" w:themeFill="background1" w:themeFillShade="D9"/>
                        <w:spacing w:line="200" w:lineRule="exact"/>
                        <w:jc w:val="center"/>
                        <w:rPr>
                          <w:rFonts w:ascii="Calibri" w:hAnsi="Calibri"/>
                          <w:b/>
                          <w:color w:val="7F7F7F" w:themeColor="text1" w:themeTint="80"/>
                          <w:sz w:val="21"/>
                          <w:szCs w:val="21"/>
                        </w:rPr>
                      </w:pPr>
                    </w:p>
                    <w:p w14:paraId="027A1077" w14:textId="77777777"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7C9D2EDB" w14:textId="77777777"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00069D41" w14:textId="1FD65590"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r>
                        <w:rPr>
                          <w:rFonts w:ascii="Calibri" w:hAnsi="Calibri"/>
                          <w:b/>
                          <w:color w:val="333333"/>
                          <w:sz w:val="21"/>
                          <w:szCs w:val="21"/>
                        </w:rPr>
                        <w:t>REFERENCED COMPANIES</w:t>
                      </w:r>
                    </w:p>
                    <w:p w14:paraId="18CB71F6"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r>
                        <w:rPr>
                          <w:rFonts w:ascii="Calibri" w:hAnsi="Calibri"/>
                          <w:b/>
                          <w:color w:val="333333"/>
                          <w:sz w:val="21"/>
                          <w:szCs w:val="21"/>
                        </w:rPr>
                        <w:t>FNMA: $2.43</w:t>
                      </w:r>
                    </w:p>
                    <w:p w14:paraId="4FDFB40F"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r>
                        <w:rPr>
                          <w:rFonts w:ascii="Calibri" w:hAnsi="Calibri"/>
                          <w:b/>
                          <w:color w:val="333333"/>
                          <w:sz w:val="21"/>
                          <w:szCs w:val="21"/>
                        </w:rPr>
                        <w:t>(Not Rated)</w:t>
                      </w:r>
                    </w:p>
                    <w:p w14:paraId="540B9073"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5AB1787F"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r>
                        <w:rPr>
                          <w:rFonts w:ascii="Calibri" w:hAnsi="Calibri"/>
                          <w:b/>
                          <w:color w:val="333333"/>
                          <w:sz w:val="21"/>
                          <w:szCs w:val="21"/>
                        </w:rPr>
                        <w:t>FMCC:  $2.33</w:t>
                      </w:r>
                    </w:p>
                    <w:p w14:paraId="65688F7A" w14:textId="65FE4EB6"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r>
                        <w:rPr>
                          <w:rFonts w:ascii="Calibri" w:hAnsi="Calibri"/>
                          <w:b/>
                          <w:color w:val="333333"/>
                          <w:sz w:val="21"/>
                          <w:szCs w:val="21"/>
                        </w:rPr>
                        <w:t xml:space="preserve"> (Not Rated)</w:t>
                      </w:r>
                    </w:p>
                    <w:p w14:paraId="681E998C" w14:textId="78F56C3E" w:rsidR="00635CE5" w:rsidRDefault="00635CE5" w:rsidP="00B04517">
                      <w:pPr>
                        <w:shd w:val="clear" w:color="auto" w:fill="D9D9D9" w:themeFill="background1" w:themeFillShade="D9"/>
                        <w:spacing w:line="200" w:lineRule="exact"/>
                        <w:jc w:val="center"/>
                        <w:rPr>
                          <w:rFonts w:ascii="Calibri" w:hAnsi="Calibri"/>
                          <w:b/>
                          <w:color w:val="333333"/>
                          <w:sz w:val="21"/>
                          <w:szCs w:val="21"/>
                        </w:rPr>
                      </w:pPr>
                    </w:p>
                    <w:p w14:paraId="7A46854D" w14:textId="54510885" w:rsidR="00635CE5" w:rsidRDefault="00635CE5" w:rsidP="00B04517">
                      <w:pPr>
                        <w:shd w:val="clear" w:color="auto" w:fill="D9D9D9" w:themeFill="background1" w:themeFillShade="D9"/>
                        <w:spacing w:line="200" w:lineRule="exact"/>
                        <w:jc w:val="center"/>
                        <w:rPr>
                          <w:rFonts w:ascii="Calibri" w:hAnsi="Calibri"/>
                          <w:b/>
                          <w:color w:val="333333"/>
                          <w:sz w:val="21"/>
                          <w:szCs w:val="21"/>
                        </w:rPr>
                      </w:pPr>
                      <w:r>
                        <w:rPr>
                          <w:rFonts w:ascii="Calibri" w:hAnsi="Calibri"/>
                          <w:b/>
                          <w:color w:val="333333"/>
                          <w:sz w:val="21"/>
                          <w:szCs w:val="21"/>
                        </w:rPr>
                        <w:t>FRC: $100.53</w:t>
                      </w:r>
                    </w:p>
                    <w:p w14:paraId="43C0AB83" w14:textId="78EC9FD1" w:rsidR="00635CE5" w:rsidRDefault="00635CE5" w:rsidP="00B04517">
                      <w:pPr>
                        <w:shd w:val="clear" w:color="auto" w:fill="D9D9D9" w:themeFill="background1" w:themeFillShade="D9"/>
                        <w:spacing w:line="200" w:lineRule="exact"/>
                        <w:jc w:val="center"/>
                        <w:rPr>
                          <w:rFonts w:ascii="Calibri" w:hAnsi="Calibri"/>
                          <w:b/>
                          <w:color w:val="333333"/>
                          <w:sz w:val="21"/>
                          <w:szCs w:val="21"/>
                        </w:rPr>
                      </w:pPr>
                      <w:r>
                        <w:rPr>
                          <w:rFonts w:ascii="Calibri" w:hAnsi="Calibri"/>
                          <w:b/>
                          <w:color w:val="333333"/>
                          <w:sz w:val="21"/>
                          <w:szCs w:val="21"/>
                        </w:rPr>
                        <w:t>(Not Rated)</w:t>
                      </w:r>
                    </w:p>
                    <w:p w14:paraId="7755385F"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1B609AC9"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641ED7AD"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09477DFE"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16B931D9"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59BA0AA0"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51369030"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35466924"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6C1A07ED" w14:textId="3B2B1DBB"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00206362" w14:textId="75914EE9"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628D3635" w14:textId="5E657754"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759FB6D1" w14:textId="0B355FF2"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19AE8FAC" w14:textId="58CA7B45"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6AE7F256" w14:textId="5F48B923"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03F36323" w14:textId="2B2EED03"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424767E1" w14:textId="4868E9C5"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7BDD0BE5" w14:textId="6A1E4E85"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27B727C0" w14:textId="387CA5A6"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20EBB44A" w14:textId="0D702C57"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2361B496" w14:textId="7659B40F"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6A5D8DEC" w14:textId="221A74EC"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6C044192" w14:textId="7A5474F2"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1517724F" w14:textId="3F89070F"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06E0936F" w14:textId="7084B9A6"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2ED31B94" w14:textId="73D5C36C"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6AB6EB16" w14:textId="77777777" w:rsidR="00F90A06" w:rsidRDefault="00F90A06" w:rsidP="00B04517">
                      <w:pPr>
                        <w:shd w:val="clear" w:color="auto" w:fill="D9D9D9" w:themeFill="background1" w:themeFillShade="D9"/>
                        <w:spacing w:line="200" w:lineRule="exact"/>
                        <w:jc w:val="center"/>
                        <w:rPr>
                          <w:rFonts w:ascii="Calibri" w:hAnsi="Calibri"/>
                          <w:b/>
                          <w:color w:val="333333"/>
                          <w:sz w:val="21"/>
                          <w:szCs w:val="21"/>
                        </w:rPr>
                      </w:pPr>
                    </w:p>
                    <w:p w14:paraId="3DAEF36D"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p>
                    <w:p w14:paraId="7BBD7ED3" w14:textId="77777777" w:rsidR="00B04517" w:rsidRDefault="00B04517" w:rsidP="00B04517">
                      <w:pPr>
                        <w:shd w:val="clear" w:color="auto" w:fill="D9D9D9" w:themeFill="background1" w:themeFillShade="D9"/>
                        <w:spacing w:line="200" w:lineRule="exact"/>
                        <w:jc w:val="center"/>
                        <w:rPr>
                          <w:rFonts w:ascii="Calibri" w:hAnsi="Calibri"/>
                          <w:b/>
                          <w:color w:val="333333"/>
                          <w:sz w:val="21"/>
                          <w:szCs w:val="21"/>
                        </w:rPr>
                      </w:pPr>
                      <w:bookmarkStart w:id="4" w:name="_Hlk701504"/>
                      <w:bookmarkStart w:id="5" w:name="_Hlk701505"/>
                    </w:p>
                    <w:p w14:paraId="2FB769E0" w14:textId="77777777" w:rsidR="00B04517" w:rsidRDefault="00B04517" w:rsidP="00B04517">
                      <w:pPr>
                        <w:shd w:val="clear" w:color="auto" w:fill="D9D9D9" w:themeFill="background1" w:themeFillShade="D9"/>
                        <w:spacing w:line="200" w:lineRule="exact"/>
                        <w:jc w:val="center"/>
                        <w:rPr>
                          <w:rFonts w:ascii="Calibri" w:hAnsi="Calibri"/>
                          <w:color w:val="333333"/>
                          <w:sz w:val="20"/>
                          <w:szCs w:val="21"/>
                        </w:rPr>
                      </w:pPr>
                      <w:r w:rsidRPr="00C56149">
                        <w:rPr>
                          <w:rFonts w:ascii="Calibri" w:hAnsi="Calibri"/>
                          <w:b/>
                          <w:color w:val="333333"/>
                          <w:sz w:val="21"/>
                          <w:szCs w:val="21"/>
                        </w:rPr>
                        <w:t>Odeon Capital Group LLC</w:t>
                      </w:r>
                      <w:r w:rsidRPr="00C56149">
                        <w:rPr>
                          <w:rFonts w:ascii="Calibri" w:hAnsi="Calibri"/>
                          <w:color w:val="333333"/>
                          <w:sz w:val="21"/>
                          <w:szCs w:val="21"/>
                        </w:rPr>
                        <w:t xml:space="preserve"> </w:t>
                      </w:r>
                      <w:r w:rsidRPr="00C56149">
                        <w:rPr>
                          <w:rFonts w:ascii="Calibri" w:hAnsi="Calibri"/>
                          <w:color w:val="333333"/>
                          <w:sz w:val="21"/>
                          <w:szCs w:val="21"/>
                        </w:rPr>
                        <w:br/>
                        <w:t xml:space="preserve"> </w:t>
                      </w:r>
                      <w:r w:rsidRPr="008F05C6">
                        <w:rPr>
                          <w:rFonts w:ascii="Calibri" w:hAnsi="Calibri"/>
                          <w:color w:val="333333"/>
                          <w:sz w:val="20"/>
                          <w:szCs w:val="21"/>
                        </w:rPr>
                        <w:t xml:space="preserve">Member FINRA, </w:t>
                      </w:r>
                      <w:r>
                        <w:rPr>
                          <w:rFonts w:ascii="Calibri" w:hAnsi="Calibri"/>
                          <w:color w:val="333333"/>
                          <w:sz w:val="20"/>
                          <w:szCs w:val="21"/>
                        </w:rPr>
                        <w:t>NFA,</w:t>
                      </w:r>
                    </w:p>
                    <w:p w14:paraId="2A658EB8" w14:textId="77777777" w:rsidR="00B04517" w:rsidRDefault="00B04517" w:rsidP="00B04517">
                      <w:pPr>
                        <w:shd w:val="clear" w:color="auto" w:fill="D9D9D9" w:themeFill="background1" w:themeFillShade="D9"/>
                        <w:spacing w:line="200" w:lineRule="exact"/>
                        <w:jc w:val="center"/>
                        <w:rPr>
                          <w:rFonts w:ascii="Calibri" w:hAnsi="Calibri"/>
                          <w:color w:val="333333"/>
                          <w:sz w:val="21"/>
                          <w:szCs w:val="21"/>
                        </w:rPr>
                      </w:pPr>
                      <w:r w:rsidRPr="008F05C6">
                        <w:rPr>
                          <w:rFonts w:ascii="Calibri" w:hAnsi="Calibri"/>
                          <w:color w:val="333333"/>
                          <w:sz w:val="20"/>
                          <w:szCs w:val="21"/>
                        </w:rPr>
                        <w:t>SIPC, MSRB</w:t>
                      </w:r>
                    </w:p>
                    <w:p w14:paraId="1520E23E" w14:textId="77777777" w:rsidR="00B04517" w:rsidRDefault="00B04517" w:rsidP="00B04517">
                      <w:pPr>
                        <w:shd w:val="clear" w:color="auto" w:fill="D9D9D9" w:themeFill="background1" w:themeFillShade="D9"/>
                        <w:spacing w:line="200" w:lineRule="exact"/>
                        <w:jc w:val="center"/>
                        <w:rPr>
                          <w:rFonts w:ascii="Calibri" w:hAnsi="Calibri"/>
                          <w:color w:val="333333"/>
                          <w:sz w:val="21"/>
                          <w:szCs w:val="21"/>
                        </w:rPr>
                      </w:pPr>
                    </w:p>
                    <w:p w14:paraId="29941D3F" w14:textId="77777777" w:rsidR="00B04517" w:rsidRPr="00C56149" w:rsidRDefault="00B04517" w:rsidP="00B04517">
                      <w:pPr>
                        <w:shd w:val="clear" w:color="auto" w:fill="D9D9D9" w:themeFill="background1" w:themeFillShade="D9"/>
                        <w:spacing w:line="200" w:lineRule="exact"/>
                        <w:jc w:val="center"/>
                        <w:rPr>
                          <w:rFonts w:ascii="Calibri" w:hAnsi="Calibri"/>
                          <w:color w:val="333333"/>
                          <w:sz w:val="21"/>
                          <w:szCs w:val="21"/>
                        </w:rPr>
                      </w:pPr>
                      <w:r w:rsidRPr="00C56149">
                        <w:rPr>
                          <w:rFonts w:ascii="Calibri" w:hAnsi="Calibri"/>
                          <w:color w:val="333333"/>
                          <w:sz w:val="21"/>
                          <w:szCs w:val="21"/>
                        </w:rPr>
                        <w:t>750 Lexington Avenue</w:t>
                      </w:r>
                    </w:p>
                    <w:p w14:paraId="3232C09F" w14:textId="77777777" w:rsidR="00B04517" w:rsidRDefault="00B04517" w:rsidP="00B04517">
                      <w:pPr>
                        <w:shd w:val="clear" w:color="auto" w:fill="D9D9D9" w:themeFill="background1" w:themeFillShade="D9"/>
                        <w:spacing w:line="200" w:lineRule="exact"/>
                        <w:jc w:val="center"/>
                        <w:rPr>
                          <w:rFonts w:ascii="Calibri" w:hAnsi="Calibri"/>
                          <w:color w:val="333333"/>
                          <w:sz w:val="21"/>
                          <w:szCs w:val="21"/>
                        </w:rPr>
                      </w:pPr>
                      <w:r w:rsidRPr="00C56149">
                        <w:rPr>
                          <w:rFonts w:ascii="Calibri" w:hAnsi="Calibri"/>
                          <w:color w:val="333333"/>
                          <w:sz w:val="21"/>
                          <w:szCs w:val="21"/>
                        </w:rPr>
                        <w:t xml:space="preserve"> New York, NY 10022</w:t>
                      </w:r>
                    </w:p>
                    <w:p w14:paraId="60145938" w14:textId="77777777" w:rsidR="00B04517" w:rsidRPr="00C56149" w:rsidRDefault="00B04517" w:rsidP="00B04517">
                      <w:pPr>
                        <w:shd w:val="clear" w:color="auto" w:fill="D9D9D9" w:themeFill="background1" w:themeFillShade="D9"/>
                        <w:spacing w:line="200" w:lineRule="exact"/>
                        <w:jc w:val="center"/>
                        <w:rPr>
                          <w:rFonts w:ascii="Calibri" w:hAnsi="Calibri"/>
                          <w:color w:val="333333"/>
                          <w:sz w:val="21"/>
                          <w:szCs w:val="21"/>
                        </w:rPr>
                      </w:pPr>
                    </w:p>
                    <w:p w14:paraId="07AFA1CC" w14:textId="77777777" w:rsidR="00B04517" w:rsidRPr="00B618E9" w:rsidRDefault="00B04517" w:rsidP="00B04517">
                      <w:pPr>
                        <w:shd w:val="clear" w:color="auto" w:fill="D9D9D9" w:themeFill="background1" w:themeFillShade="D9"/>
                        <w:spacing w:line="200" w:lineRule="exact"/>
                        <w:jc w:val="center"/>
                        <w:rPr>
                          <w:rFonts w:ascii="Calibri" w:hAnsi="Calibri"/>
                          <w:color w:val="333333"/>
                          <w:sz w:val="21"/>
                          <w:szCs w:val="21"/>
                        </w:rPr>
                      </w:pPr>
                      <w:r>
                        <w:rPr>
                          <w:rFonts w:ascii="Calibri" w:hAnsi="Calibri"/>
                          <w:color w:val="333333"/>
                          <w:sz w:val="21"/>
                          <w:szCs w:val="21"/>
                        </w:rPr>
                        <w:t xml:space="preserve">Trading: </w:t>
                      </w:r>
                      <w:r w:rsidRPr="00C56149">
                        <w:rPr>
                          <w:rFonts w:ascii="Calibri" w:hAnsi="Calibri"/>
                          <w:color w:val="333333"/>
                          <w:sz w:val="21"/>
                          <w:szCs w:val="21"/>
                        </w:rPr>
                        <w:t>212-257-6980</w:t>
                      </w:r>
                    </w:p>
                    <w:p w14:paraId="77DECA86" w14:textId="77777777" w:rsidR="00B04517" w:rsidRDefault="004473D3" w:rsidP="00B04517">
                      <w:pPr>
                        <w:shd w:val="clear" w:color="auto" w:fill="D9D9D9" w:themeFill="background1" w:themeFillShade="D9"/>
                        <w:spacing w:line="200" w:lineRule="exact"/>
                        <w:jc w:val="center"/>
                        <w:rPr>
                          <w:rStyle w:val="Hyperlink"/>
                          <w:rFonts w:ascii="Calibri" w:hAnsi="Calibri"/>
                          <w:color w:val="333333"/>
                          <w:sz w:val="21"/>
                          <w:szCs w:val="21"/>
                        </w:rPr>
                      </w:pPr>
                      <w:hyperlink r:id="rId11" w:history="1">
                        <w:r w:rsidR="00B04517" w:rsidRPr="00B618E9">
                          <w:rPr>
                            <w:rStyle w:val="Hyperlink"/>
                            <w:rFonts w:ascii="Calibri" w:hAnsi="Calibri"/>
                            <w:color w:val="333333"/>
                            <w:sz w:val="21"/>
                            <w:szCs w:val="21"/>
                          </w:rPr>
                          <w:t>www.odeoncap.com</w:t>
                        </w:r>
                      </w:hyperlink>
                    </w:p>
                    <w:p w14:paraId="390C7875" w14:textId="77777777" w:rsidR="00B04517" w:rsidRPr="00B618E9" w:rsidRDefault="00B04517" w:rsidP="00B04517">
                      <w:pPr>
                        <w:shd w:val="clear" w:color="auto" w:fill="D9D9D9" w:themeFill="background1" w:themeFillShade="D9"/>
                        <w:spacing w:line="280" w:lineRule="exact"/>
                        <w:jc w:val="center"/>
                        <w:rPr>
                          <w:rFonts w:ascii="Calibri" w:hAnsi="Calibri"/>
                          <w:color w:val="333333"/>
                          <w:sz w:val="18"/>
                          <w:szCs w:val="18"/>
                        </w:rPr>
                      </w:pPr>
                    </w:p>
                    <w:p w14:paraId="2E75EB0F" w14:textId="77777777" w:rsidR="00B04517" w:rsidRPr="00B618E9" w:rsidRDefault="00B04517" w:rsidP="00B04517">
                      <w:pPr>
                        <w:shd w:val="clear" w:color="auto" w:fill="D9D9D9" w:themeFill="background1" w:themeFillShade="D9"/>
                        <w:spacing w:line="200" w:lineRule="exact"/>
                        <w:contextualSpacing/>
                        <w:jc w:val="center"/>
                        <w:rPr>
                          <w:rFonts w:ascii="Calibri" w:hAnsi="Calibri"/>
                          <w:color w:val="333333"/>
                          <w:sz w:val="20"/>
                          <w:szCs w:val="20"/>
                        </w:rPr>
                      </w:pPr>
                    </w:p>
                    <w:p w14:paraId="7CC76E05" w14:textId="77777777" w:rsidR="00B04517" w:rsidRDefault="00B04517" w:rsidP="00B04517">
                      <w:pPr>
                        <w:shd w:val="clear" w:color="auto" w:fill="D9D9D9" w:themeFill="background1" w:themeFillShade="D9"/>
                        <w:spacing w:line="200" w:lineRule="exact"/>
                        <w:jc w:val="center"/>
                        <w:rPr>
                          <w:rFonts w:ascii="Calibri" w:hAnsi="Calibri"/>
                          <w:color w:val="333333"/>
                          <w:sz w:val="21"/>
                          <w:szCs w:val="21"/>
                        </w:rPr>
                      </w:pPr>
                      <w:r>
                        <w:rPr>
                          <w:rFonts w:ascii="Calibri" w:hAnsi="Calibri"/>
                          <w:color w:val="333333"/>
                          <w:sz w:val="21"/>
                          <w:szCs w:val="21"/>
                        </w:rPr>
                        <w:t>Dick Bove</w:t>
                      </w:r>
                    </w:p>
                    <w:p w14:paraId="09D4B247" w14:textId="77777777" w:rsidR="00B04517" w:rsidRDefault="00B04517" w:rsidP="00B04517">
                      <w:pPr>
                        <w:shd w:val="clear" w:color="auto" w:fill="D9D9D9" w:themeFill="background1" w:themeFillShade="D9"/>
                        <w:spacing w:line="200" w:lineRule="exact"/>
                        <w:jc w:val="center"/>
                        <w:rPr>
                          <w:rFonts w:ascii="Calibri" w:hAnsi="Calibri"/>
                          <w:color w:val="333333"/>
                          <w:sz w:val="21"/>
                          <w:szCs w:val="21"/>
                        </w:rPr>
                      </w:pPr>
                      <w:r>
                        <w:rPr>
                          <w:rFonts w:ascii="Calibri" w:hAnsi="Calibri"/>
                          <w:color w:val="333333"/>
                          <w:sz w:val="21"/>
                          <w:szCs w:val="21"/>
                        </w:rPr>
                        <w:t>Senior Research Analyst</w:t>
                      </w:r>
                    </w:p>
                    <w:p w14:paraId="3FC7F608" w14:textId="77777777" w:rsidR="00B04517" w:rsidRDefault="00B04517" w:rsidP="00B04517">
                      <w:pPr>
                        <w:shd w:val="clear" w:color="auto" w:fill="D9D9D9" w:themeFill="background1" w:themeFillShade="D9"/>
                        <w:spacing w:line="200" w:lineRule="exact"/>
                        <w:contextualSpacing/>
                        <w:jc w:val="center"/>
                        <w:rPr>
                          <w:rFonts w:ascii="Calibri" w:hAnsi="Calibri"/>
                          <w:color w:val="333333"/>
                          <w:sz w:val="18"/>
                          <w:szCs w:val="18"/>
                        </w:rPr>
                      </w:pPr>
                      <w:r>
                        <w:rPr>
                          <w:rFonts w:ascii="Calibri" w:hAnsi="Calibri"/>
                          <w:color w:val="333333"/>
                          <w:sz w:val="18"/>
                          <w:szCs w:val="18"/>
                        </w:rPr>
                        <w:t>212-230-5870</w:t>
                      </w:r>
                    </w:p>
                    <w:p w14:paraId="75365922" w14:textId="77777777" w:rsidR="00B04517" w:rsidRDefault="00B04517" w:rsidP="00B04517">
                      <w:pPr>
                        <w:shd w:val="clear" w:color="auto" w:fill="D9D9D9" w:themeFill="background1" w:themeFillShade="D9"/>
                        <w:spacing w:line="200" w:lineRule="exact"/>
                        <w:contextualSpacing/>
                        <w:jc w:val="center"/>
                        <w:rPr>
                          <w:rFonts w:ascii="Calibri" w:hAnsi="Calibri"/>
                          <w:color w:val="333333"/>
                          <w:sz w:val="18"/>
                          <w:szCs w:val="18"/>
                        </w:rPr>
                      </w:pPr>
                      <w:r>
                        <w:rPr>
                          <w:rFonts w:ascii="Calibri" w:hAnsi="Calibri"/>
                          <w:color w:val="333333"/>
                          <w:sz w:val="18"/>
                          <w:szCs w:val="18"/>
                        </w:rPr>
                        <w:t>dbove@odeoncap.com</w:t>
                      </w:r>
                    </w:p>
                    <w:p w14:paraId="41067173" w14:textId="77777777" w:rsidR="00B04517" w:rsidRPr="00B618E9" w:rsidRDefault="00B04517" w:rsidP="00B04517">
                      <w:pPr>
                        <w:shd w:val="clear" w:color="auto" w:fill="D9D9D9" w:themeFill="background1" w:themeFillShade="D9"/>
                        <w:spacing w:line="200" w:lineRule="exact"/>
                        <w:contextualSpacing/>
                        <w:jc w:val="center"/>
                        <w:rPr>
                          <w:rFonts w:ascii="Calibri" w:hAnsi="Calibri"/>
                          <w:color w:val="333333"/>
                          <w:sz w:val="18"/>
                          <w:szCs w:val="18"/>
                        </w:rPr>
                      </w:pPr>
                    </w:p>
                    <w:p w14:paraId="2F3B2B9C" w14:textId="324FF3A6" w:rsidR="00B04517" w:rsidRDefault="00B04517" w:rsidP="00B04517">
                      <w:pPr>
                        <w:shd w:val="clear" w:color="auto" w:fill="D9D9D9" w:themeFill="background1" w:themeFillShade="D9"/>
                        <w:jc w:val="center"/>
                        <w:rPr>
                          <w:rFonts w:asciiTheme="minorHAnsi" w:hAnsiTheme="minorHAnsi"/>
                          <w:b/>
                          <w:sz w:val="22"/>
                          <w:szCs w:val="20"/>
                        </w:rPr>
                      </w:pPr>
                      <w:r w:rsidRPr="003D719D">
                        <w:rPr>
                          <w:rFonts w:asciiTheme="minorHAnsi" w:hAnsiTheme="minorHAnsi"/>
                          <w:b/>
                          <w:sz w:val="22"/>
                          <w:szCs w:val="20"/>
                        </w:rPr>
                        <w:t>Please review all disclaimers on page</w:t>
                      </w:r>
                      <w:r>
                        <w:rPr>
                          <w:rFonts w:asciiTheme="minorHAnsi" w:hAnsiTheme="minorHAnsi"/>
                          <w:b/>
                          <w:sz w:val="22"/>
                          <w:szCs w:val="20"/>
                        </w:rPr>
                        <w:t xml:space="preserve">s </w:t>
                      </w:r>
                      <w:r w:rsidR="00A148E5">
                        <w:rPr>
                          <w:rFonts w:asciiTheme="minorHAnsi" w:hAnsiTheme="minorHAnsi"/>
                          <w:b/>
                          <w:sz w:val="22"/>
                          <w:szCs w:val="20"/>
                        </w:rPr>
                        <w:t>4</w:t>
                      </w:r>
                    </w:p>
                    <w:p w14:paraId="0C04C98E" w14:textId="77777777" w:rsidR="00B04517" w:rsidRDefault="00B04517" w:rsidP="00B04517">
                      <w:pPr>
                        <w:shd w:val="clear" w:color="auto" w:fill="D9D9D9" w:themeFill="background1" w:themeFillShade="D9"/>
                        <w:jc w:val="center"/>
                        <w:rPr>
                          <w:b/>
                          <w:szCs w:val="20"/>
                        </w:rPr>
                      </w:pPr>
                      <w:r w:rsidRPr="003D719D">
                        <w:rPr>
                          <w:rFonts w:asciiTheme="minorHAnsi" w:hAnsiTheme="minorHAnsi"/>
                          <w:b/>
                          <w:sz w:val="22"/>
                          <w:szCs w:val="20"/>
                        </w:rPr>
                        <w:t>of this document.</w:t>
                      </w:r>
                      <w:bookmarkEnd w:id="4"/>
                      <w:bookmarkEnd w:id="5"/>
                    </w:p>
                  </w:txbxContent>
                </v:textbox>
                <w10:wrap type="square" anchorx="page" anchory="page"/>
              </v:rect>
            </w:pict>
          </mc:Fallback>
        </mc:AlternateContent>
      </w:r>
    </w:p>
    <w:p w14:paraId="460471CE" w14:textId="77777777" w:rsidR="00E30D6A" w:rsidRDefault="00E30D6A" w:rsidP="005A0A3C">
      <w:pPr>
        <w:spacing w:after="100" w:line="276" w:lineRule="auto"/>
        <w:jc w:val="both"/>
        <w:rPr>
          <w:rFonts w:ascii="Calibri" w:eastAsia="Calibri" w:hAnsi="Calibri"/>
          <w:sz w:val="22"/>
          <w:szCs w:val="22"/>
        </w:rPr>
      </w:pPr>
      <w:r>
        <w:rPr>
          <w:rFonts w:ascii="Calibri" w:eastAsia="Calibri" w:hAnsi="Calibri"/>
          <w:b/>
          <w:sz w:val="22"/>
          <w:szCs w:val="22"/>
        </w:rPr>
        <w:lastRenderedPageBreak/>
        <w:t>Demographics</w:t>
      </w:r>
    </w:p>
    <w:p w14:paraId="338ED2F0" w14:textId="77777777" w:rsidR="00E30D6A" w:rsidRPr="00141F9D" w:rsidRDefault="00E30D6A" w:rsidP="005A0A3C">
      <w:pPr>
        <w:spacing w:after="100" w:line="276" w:lineRule="auto"/>
        <w:jc w:val="both"/>
        <w:rPr>
          <w:rFonts w:ascii="Calibri" w:eastAsia="Calibri" w:hAnsi="Calibri"/>
          <w:sz w:val="22"/>
          <w:szCs w:val="22"/>
          <w:u w:val="single"/>
        </w:rPr>
      </w:pPr>
      <w:r>
        <w:rPr>
          <w:rFonts w:ascii="Calibri" w:eastAsia="Calibri" w:hAnsi="Calibri"/>
          <w:sz w:val="22"/>
          <w:szCs w:val="22"/>
          <w:u w:val="single"/>
        </w:rPr>
        <w:t>More Money Not More People Drove Housing from 1990 to 2005</w:t>
      </w:r>
    </w:p>
    <w:p w14:paraId="093F18A2" w14:textId="77777777" w:rsidR="00E30D6A" w:rsidRDefault="00E30D6A" w:rsidP="005A0A3C">
      <w:pPr>
        <w:spacing w:after="100" w:line="276" w:lineRule="auto"/>
        <w:jc w:val="both"/>
        <w:rPr>
          <w:rFonts w:ascii="Calibri" w:eastAsia="Calibri" w:hAnsi="Calibri"/>
          <w:sz w:val="22"/>
          <w:szCs w:val="22"/>
        </w:rPr>
      </w:pPr>
      <w:r>
        <w:rPr>
          <w:rFonts w:ascii="Calibri" w:eastAsia="Calibri" w:hAnsi="Calibri"/>
          <w:sz w:val="22"/>
          <w:szCs w:val="22"/>
        </w:rPr>
        <w:t>The United States Census Department indicates that in 1990 there were 43.2 million Americans between the ages of 25 and 34.  By 2005, the peak year in the past housing boom, people aged 25 to 34 had declined to 40.1 million.  The point here is that through the housing boom, the number of traditional first-time buyers had declined.  They were not driving the increase in activity.</w:t>
      </w:r>
    </w:p>
    <w:p w14:paraId="54A0B15A" w14:textId="09F6E1F1" w:rsidR="00E30D6A" w:rsidRDefault="00E30D6A" w:rsidP="005A0A3C">
      <w:pPr>
        <w:spacing w:after="100" w:line="276" w:lineRule="auto"/>
        <w:jc w:val="both"/>
        <w:rPr>
          <w:rFonts w:ascii="Calibri" w:eastAsia="Calibri" w:hAnsi="Calibri"/>
          <w:sz w:val="22"/>
          <w:szCs w:val="22"/>
        </w:rPr>
      </w:pPr>
      <w:r>
        <w:rPr>
          <w:rFonts w:ascii="Calibri" w:eastAsia="Calibri" w:hAnsi="Calibri"/>
          <w:sz w:val="22"/>
          <w:szCs w:val="22"/>
        </w:rPr>
        <w:t xml:space="preserve">Housing was being driven by the dispersion of the population. One and two-person households virtually exploded.  They grew from 53.2 million in 1990 to 67.6 million in 2005.  The capability to own a </w:t>
      </w:r>
      <w:r w:rsidR="00F90A06">
        <w:rPr>
          <w:rFonts w:ascii="Calibri" w:eastAsia="Calibri" w:hAnsi="Calibri"/>
          <w:sz w:val="22"/>
          <w:szCs w:val="22"/>
        </w:rPr>
        <w:t>home</w:t>
      </w:r>
      <w:r>
        <w:rPr>
          <w:rFonts w:ascii="Calibri" w:eastAsia="Calibri" w:hAnsi="Calibri"/>
          <w:sz w:val="22"/>
          <w:szCs w:val="22"/>
        </w:rPr>
        <w:t xml:space="preserve"> had been enhanced by the rapid growth in money supply and the surge in the amount of funds available for home finance.  </w:t>
      </w:r>
    </w:p>
    <w:p w14:paraId="33C0B3DF" w14:textId="77777777" w:rsidR="00E30D6A" w:rsidRDefault="00E30D6A" w:rsidP="005A0A3C">
      <w:pPr>
        <w:spacing w:after="100" w:line="276" w:lineRule="auto"/>
        <w:jc w:val="both"/>
        <w:rPr>
          <w:rFonts w:ascii="Calibri" w:eastAsia="Calibri" w:hAnsi="Calibri"/>
          <w:sz w:val="22"/>
          <w:szCs w:val="22"/>
        </w:rPr>
      </w:pPr>
      <w:r>
        <w:rPr>
          <w:rFonts w:ascii="Calibri" w:eastAsia="Calibri" w:hAnsi="Calibri"/>
          <w:sz w:val="22"/>
          <w:szCs w:val="22"/>
        </w:rPr>
        <w:t>In 1990, the home mortgage market was $2.6 trillion in size.   In 2005 it was $9.4 trillion in size on the way to a peak of $11.3 trillion in 2008.  Housing starts went from 1.2 million in 1990 to 2.1 million in 2005.</w:t>
      </w:r>
    </w:p>
    <w:p w14:paraId="02C13441" w14:textId="3D1D5E84" w:rsidR="00E30D6A" w:rsidRDefault="00E30D6A" w:rsidP="005A0A3C">
      <w:pPr>
        <w:spacing w:after="100" w:line="276" w:lineRule="auto"/>
        <w:jc w:val="both"/>
        <w:rPr>
          <w:rFonts w:ascii="Calibri" w:eastAsia="Calibri" w:hAnsi="Calibri"/>
          <w:sz w:val="22"/>
          <w:szCs w:val="22"/>
        </w:rPr>
      </w:pPr>
      <w:r>
        <w:rPr>
          <w:rFonts w:ascii="Calibri" w:eastAsia="Calibri" w:hAnsi="Calibri"/>
          <w:sz w:val="22"/>
          <w:szCs w:val="22"/>
        </w:rPr>
        <w:t xml:space="preserve">The conclusion I draw from these figures is that money drove housing in the past boom not </w:t>
      </w:r>
      <w:r w:rsidR="005119BD">
        <w:rPr>
          <w:rFonts w:ascii="Calibri" w:eastAsia="Calibri" w:hAnsi="Calibri"/>
          <w:sz w:val="22"/>
          <w:szCs w:val="22"/>
        </w:rPr>
        <w:t xml:space="preserve">increased </w:t>
      </w:r>
      <w:r>
        <w:rPr>
          <w:rFonts w:ascii="Calibri" w:eastAsia="Calibri" w:hAnsi="Calibri"/>
          <w:sz w:val="22"/>
          <w:szCs w:val="22"/>
        </w:rPr>
        <w:t>demographic</w:t>
      </w:r>
      <w:r w:rsidR="005119BD">
        <w:rPr>
          <w:rFonts w:ascii="Calibri" w:eastAsia="Calibri" w:hAnsi="Calibri"/>
          <w:sz w:val="22"/>
          <w:szCs w:val="22"/>
        </w:rPr>
        <w:t xml:space="preserve"> demands</w:t>
      </w:r>
      <w:r>
        <w:rPr>
          <w:rFonts w:ascii="Calibri" w:eastAsia="Calibri" w:hAnsi="Calibri"/>
          <w:sz w:val="22"/>
          <w:szCs w:val="22"/>
        </w:rPr>
        <w:t>.  When the ability to pay fell among the new householders, the money available for the industry dried up and housing crashed.  Vacancies went from 12.1 million in 1990 to 15.9 million in 2005 even as housing growth was booming.  By 2009, they were up to 19.0 million.</w:t>
      </w:r>
    </w:p>
    <w:p w14:paraId="48FE449B" w14:textId="77777777" w:rsidR="00E30D6A" w:rsidRPr="00141F9D" w:rsidRDefault="00E30D6A" w:rsidP="005A0A3C">
      <w:pPr>
        <w:spacing w:after="100" w:line="276" w:lineRule="auto"/>
        <w:jc w:val="both"/>
        <w:rPr>
          <w:rFonts w:ascii="Calibri" w:eastAsia="Calibri" w:hAnsi="Calibri"/>
          <w:sz w:val="22"/>
          <w:szCs w:val="22"/>
          <w:u w:val="single"/>
        </w:rPr>
      </w:pPr>
      <w:r>
        <w:rPr>
          <w:rFonts w:ascii="Calibri" w:eastAsia="Calibri" w:hAnsi="Calibri"/>
          <w:sz w:val="22"/>
          <w:szCs w:val="22"/>
          <w:u w:val="single"/>
        </w:rPr>
        <w:t>Demand Shifts</w:t>
      </w:r>
    </w:p>
    <w:p w14:paraId="5D9AC17B" w14:textId="326E0684" w:rsidR="00E30D6A" w:rsidRDefault="00E30D6A" w:rsidP="005A0A3C">
      <w:pPr>
        <w:spacing w:after="100" w:line="276" w:lineRule="auto"/>
        <w:jc w:val="both"/>
        <w:rPr>
          <w:rFonts w:ascii="Calibri" w:eastAsia="Calibri" w:hAnsi="Calibri"/>
          <w:sz w:val="22"/>
          <w:szCs w:val="22"/>
        </w:rPr>
      </w:pPr>
      <w:r>
        <w:rPr>
          <w:rFonts w:ascii="Calibri" w:eastAsia="Calibri" w:hAnsi="Calibri"/>
          <w:sz w:val="22"/>
          <w:szCs w:val="22"/>
        </w:rPr>
        <w:t xml:space="preserve">What is different today is that real demographic </w:t>
      </w:r>
      <w:r w:rsidR="005119BD">
        <w:rPr>
          <w:rFonts w:ascii="Calibri" w:eastAsia="Calibri" w:hAnsi="Calibri"/>
          <w:sz w:val="22"/>
          <w:szCs w:val="22"/>
        </w:rPr>
        <w:t>demand</w:t>
      </w:r>
      <w:r>
        <w:rPr>
          <w:rFonts w:ascii="Calibri" w:eastAsia="Calibri" w:hAnsi="Calibri"/>
          <w:sz w:val="22"/>
          <w:szCs w:val="22"/>
        </w:rPr>
        <w:t xml:space="preserve"> is increasing for housing units.  The absolute number of people </w:t>
      </w:r>
      <w:r w:rsidR="00F90A06">
        <w:rPr>
          <w:rFonts w:ascii="Calibri" w:eastAsia="Calibri" w:hAnsi="Calibri"/>
          <w:sz w:val="22"/>
          <w:szCs w:val="22"/>
        </w:rPr>
        <w:t xml:space="preserve">aged 25 to 34, </w:t>
      </w:r>
      <w:r>
        <w:rPr>
          <w:rFonts w:ascii="Calibri" w:eastAsia="Calibri" w:hAnsi="Calibri"/>
          <w:sz w:val="22"/>
          <w:szCs w:val="22"/>
        </w:rPr>
        <w:t>which had fallen to 40.1 million in 2005</w:t>
      </w:r>
      <w:r w:rsidR="00F90A06">
        <w:rPr>
          <w:rFonts w:ascii="Calibri" w:eastAsia="Calibri" w:hAnsi="Calibri"/>
          <w:sz w:val="22"/>
          <w:szCs w:val="22"/>
        </w:rPr>
        <w:t>,</w:t>
      </w:r>
      <w:r>
        <w:rPr>
          <w:rFonts w:ascii="Calibri" w:eastAsia="Calibri" w:hAnsi="Calibri"/>
          <w:sz w:val="22"/>
          <w:szCs w:val="22"/>
        </w:rPr>
        <w:t xml:space="preserve"> is expected to recover to 46.5 million </w:t>
      </w:r>
      <w:r w:rsidR="005119BD">
        <w:rPr>
          <w:rFonts w:ascii="Calibri" w:eastAsia="Calibri" w:hAnsi="Calibri"/>
          <w:sz w:val="22"/>
          <w:szCs w:val="22"/>
        </w:rPr>
        <w:t>by</w:t>
      </w:r>
      <w:r>
        <w:rPr>
          <w:rFonts w:ascii="Calibri" w:eastAsia="Calibri" w:hAnsi="Calibri"/>
          <w:sz w:val="22"/>
          <w:szCs w:val="22"/>
        </w:rPr>
        <w:t xml:space="preserve"> 2020.  The people in this age cohort </w:t>
      </w:r>
      <w:r w:rsidR="00F90A06">
        <w:rPr>
          <w:rFonts w:ascii="Calibri" w:eastAsia="Calibri" w:hAnsi="Calibri"/>
          <w:sz w:val="22"/>
          <w:szCs w:val="22"/>
        </w:rPr>
        <w:t>are</w:t>
      </w:r>
      <w:r>
        <w:rPr>
          <w:rFonts w:ascii="Calibri" w:eastAsia="Calibri" w:hAnsi="Calibri"/>
          <w:sz w:val="22"/>
          <w:szCs w:val="22"/>
        </w:rPr>
        <w:t xml:space="preserve"> expected to grow until 2025 (46.7 million) at which time their growth will stop if the Census Bureau is correct.  </w:t>
      </w:r>
    </w:p>
    <w:p w14:paraId="14FD6DFE" w14:textId="77777777" w:rsidR="00E30D6A" w:rsidRDefault="00E30D6A" w:rsidP="005A0A3C">
      <w:pPr>
        <w:spacing w:after="100" w:line="276" w:lineRule="auto"/>
        <w:jc w:val="both"/>
        <w:rPr>
          <w:rFonts w:ascii="Calibri" w:eastAsia="Calibri" w:hAnsi="Calibri"/>
          <w:sz w:val="22"/>
          <w:szCs w:val="22"/>
        </w:rPr>
      </w:pPr>
      <w:r>
        <w:rPr>
          <w:rFonts w:ascii="Calibri" w:eastAsia="Calibri" w:hAnsi="Calibri"/>
          <w:sz w:val="22"/>
          <w:szCs w:val="22"/>
        </w:rPr>
        <w:t>This cohort of the population is key to housing growth since the age of first marriage for women in the United States is 28 while it is 29 for men.  More marriages mean more children.  There has been virtually no growth in the number of children under 15 in this country since 2000. There were 60.3 million in that year and only 61.0 million in 2005.  The number of children is expected to rise again in each of the next 6 years by a moderate but steady pace.  More children mean a need for more living space – i.e., single family homes.</w:t>
      </w:r>
    </w:p>
    <w:p w14:paraId="597168BD" w14:textId="77777777" w:rsidR="00E30D6A" w:rsidRDefault="00E30D6A" w:rsidP="005A0A3C">
      <w:pPr>
        <w:spacing w:after="100" w:line="276" w:lineRule="auto"/>
        <w:jc w:val="both"/>
        <w:rPr>
          <w:rFonts w:ascii="Calibri" w:eastAsia="Calibri" w:hAnsi="Calibri"/>
          <w:sz w:val="22"/>
          <w:szCs w:val="22"/>
        </w:rPr>
      </w:pPr>
      <w:r>
        <w:rPr>
          <w:rFonts w:ascii="Calibri" w:eastAsia="Calibri" w:hAnsi="Calibri"/>
          <w:b/>
          <w:sz w:val="22"/>
          <w:szCs w:val="22"/>
        </w:rPr>
        <w:t>Housing Finance</w:t>
      </w:r>
    </w:p>
    <w:p w14:paraId="6ECBEEBA" w14:textId="77777777" w:rsidR="00E30D6A" w:rsidRDefault="00E30D6A" w:rsidP="005A0A3C">
      <w:pPr>
        <w:spacing w:after="100" w:line="276" w:lineRule="auto"/>
        <w:jc w:val="both"/>
        <w:rPr>
          <w:rFonts w:ascii="Calibri" w:eastAsia="Calibri" w:hAnsi="Calibri"/>
          <w:sz w:val="22"/>
          <w:szCs w:val="22"/>
        </w:rPr>
      </w:pPr>
      <w:r>
        <w:rPr>
          <w:rFonts w:ascii="Calibri" w:eastAsia="Calibri" w:hAnsi="Calibri"/>
          <w:sz w:val="22"/>
          <w:szCs w:val="22"/>
        </w:rPr>
        <w:t>A number of steps were taken by the government following the housing crisis to improve the underwriting of all types of housing finance:</w:t>
      </w:r>
    </w:p>
    <w:p w14:paraId="20924E22" w14:textId="77777777" w:rsidR="00E30D6A" w:rsidRDefault="00E30D6A" w:rsidP="005A0A3C">
      <w:pPr>
        <w:pStyle w:val="ListParagraph"/>
        <w:numPr>
          <w:ilvl w:val="0"/>
          <w:numId w:val="3"/>
        </w:numPr>
        <w:spacing w:after="100" w:line="276" w:lineRule="auto"/>
        <w:jc w:val="both"/>
        <w:rPr>
          <w:rFonts w:ascii="Calibri" w:eastAsia="Calibri" w:hAnsi="Calibri"/>
          <w:sz w:val="22"/>
          <w:szCs w:val="22"/>
        </w:rPr>
      </w:pPr>
      <w:r>
        <w:rPr>
          <w:rFonts w:ascii="Calibri" w:eastAsia="Calibri" w:hAnsi="Calibri"/>
          <w:sz w:val="22"/>
          <w:szCs w:val="22"/>
        </w:rPr>
        <w:t>Primary level</w:t>
      </w:r>
    </w:p>
    <w:p w14:paraId="27CC2BDF" w14:textId="77777777" w:rsidR="00E30D6A" w:rsidRDefault="00E30D6A" w:rsidP="005A0A3C">
      <w:pPr>
        <w:pStyle w:val="ListParagraph"/>
        <w:numPr>
          <w:ilvl w:val="1"/>
          <w:numId w:val="3"/>
        </w:numPr>
        <w:spacing w:after="100" w:line="276" w:lineRule="auto"/>
        <w:jc w:val="both"/>
        <w:rPr>
          <w:rFonts w:ascii="Calibri" w:eastAsia="Calibri" w:hAnsi="Calibri"/>
          <w:sz w:val="22"/>
          <w:szCs w:val="22"/>
        </w:rPr>
      </w:pPr>
      <w:r>
        <w:rPr>
          <w:rFonts w:ascii="Calibri" w:eastAsia="Calibri" w:hAnsi="Calibri"/>
          <w:sz w:val="22"/>
          <w:szCs w:val="22"/>
        </w:rPr>
        <w:t>More controls over land and construction finance</w:t>
      </w:r>
    </w:p>
    <w:p w14:paraId="5EBBC25B" w14:textId="77777777" w:rsidR="00E30D6A" w:rsidRDefault="00E30D6A" w:rsidP="005A0A3C">
      <w:pPr>
        <w:pStyle w:val="ListParagraph"/>
        <w:numPr>
          <w:ilvl w:val="1"/>
          <w:numId w:val="3"/>
        </w:numPr>
        <w:spacing w:after="100" w:line="276" w:lineRule="auto"/>
        <w:jc w:val="both"/>
        <w:rPr>
          <w:rFonts w:ascii="Calibri" w:eastAsia="Calibri" w:hAnsi="Calibri"/>
          <w:sz w:val="22"/>
          <w:szCs w:val="22"/>
        </w:rPr>
      </w:pPr>
      <w:r>
        <w:rPr>
          <w:rFonts w:ascii="Calibri" w:eastAsia="Calibri" w:hAnsi="Calibri"/>
          <w:sz w:val="22"/>
          <w:szCs w:val="22"/>
        </w:rPr>
        <w:t>Change in mortgage underwriting rules</w:t>
      </w:r>
    </w:p>
    <w:p w14:paraId="641C0DAD" w14:textId="77777777" w:rsidR="00E30D6A" w:rsidRDefault="00E30D6A" w:rsidP="005A0A3C">
      <w:pPr>
        <w:pStyle w:val="ListParagraph"/>
        <w:numPr>
          <w:ilvl w:val="2"/>
          <w:numId w:val="3"/>
        </w:numPr>
        <w:spacing w:after="100" w:line="276" w:lineRule="auto"/>
        <w:jc w:val="both"/>
        <w:rPr>
          <w:rFonts w:ascii="Calibri" w:eastAsia="Calibri" w:hAnsi="Calibri"/>
          <w:sz w:val="22"/>
          <w:szCs w:val="22"/>
        </w:rPr>
      </w:pPr>
      <w:r>
        <w:rPr>
          <w:rFonts w:ascii="Calibri" w:eastAsia="Calibri" w:hAnsi="Calibri"/>
          <w:sz w:val="22"/>
          <w:szCs w:val="22"/>
        </w:rPr>
        <w:t>Need 20% down payment</w:t>
      </w:r>
    </w:p>
    <w:p w14:paraId="23457FEA" w14:textId="77777777" w:rsidR="00E30D6A" w:rsidRDefault="00E30D6A" w:rsidP="005A0A3C">
      <w:pPr>
        <w:pStyle w:val="ListParagraph"/>
        <w:numPr>
          <w:ilvl w:val="2"/>
          <w:numId w:val="3"/>
        </w:numPr>
        <w:spacing w:after="100" w:line="276" w:lineRule="auto"/>
        <w:jc w:val="both"/>
        <w:rPr>
          <w:rFonts w:ascii="Calibri" w:eastAsia="Calibri" w:hAnsi="Calibri"/>
          <w:sz w:val="22"/>
          <w:szCs w:val="22"/>
        </w:rPr>
      </w:pPr>
      <w:r>
        <w:rPr>
          <w:rFonts w:ascii="Calibri" w:eastAsia="Calibri" w:hAnsi="Calibri"/>
          <w:sz w:val="22"/>
          <w:szCs w:val="22"/>
        </w:rPr>
        <w:t>All debt service payments cannot exceed 43% of pretax income.</w:t>
      </w:r>
    </w:p>
    <w:p w14:paraId="3C48F439" w14:textId="77777777" w:rsidR="00E30D6A" w:rsidRDefault="00E30D6A" w:rsidP="005A0A3C">
      <w:pPr>
        <w:pStyle w:val="ListParagraph"/>
        <w:numPr>
          <w:ilvl w:val="1"/>
          <w:numId w:val="3"/>
        </w:numPr>
        <w:spacing w:after="100" w:line="276" w:lineRule="auto"/>
        <w:jc w:val="both"/>
        <w:rPr>
          <w:rFonts w:ascii="Calibri" w:eastAsia="Calibri" w:hAnsi="Calibri"/>
          <w:sz w:val="22"/>
          <w:szCs w:val="22"/>
        </w:rPr>
      </w:pPr>
      <w:r>
        <w:rPr>
          <w:rFonts w:ascii="Calibri" w:eastAsia="Calibri" w:hAnsi="Calibri"/>
          <w:sz w:val="22"/>
          <w:szCs w:val="22"/>
        </w:rPr>
        <w:t>Higher capital requirements against private sector loan securitizations.</w:t>
      </w:r>
    </w:p>
    <w:p w14:paraId="55CDFBBB" w14:textId="77777777" w:rsidR="00E30D6A" w:rsidRDefault="00E30D6A" w:rsidP="005A0A3C">
      <w:pPr>
        <w:pStyle w:val="ListParagraph"/>
        <w:numPr>
          <w:ilvl w:val="1"/>
          <w:numId w:val="3"/>
        </w:numPr>
        <w:spacing w:after="100" w:line="276" w:lineRule="auto"/>
        <w:jc w:val="both"/>
        <w:rPr>
          <w:rFonts w:ascii="Calibri" w:eastAsia="Calibri" w:hAnsi="Calibri"/>
          <w:sz w:val="22"/>
          <w:szCs w:val="22"/>
        </w:rPr>
      </w:pPr>
      <w:r>
        <w:rPr>
          <w:rFonts w:ascii="Calibri" w:eastAsia="Calibri" w:hAnsi="Calibri"/>
          <w:sz w:val="22"/>
          <w:szCs w:val="22"/>
        </w:rPr>
        <w:t>Elimination of off-balance sheet special purpose vehicles</w:t>
      </w:r>
    </w:p>
    <w:p w14:paraId="5A3F2AA5" w14:textId="77777777" w:rsidR="00E30D6A" w:rsidRDefault="00E30D6A" w:rsidP="005A0A3C">
      <w:pPr>
        <w:pStyle w:val="ListParagraph"/>
        <w:numPr>
          <w:ilvl w:val="1"/>
          <w:numId w:val="3"/>
        </w:numPr>
        <w:spacing w:after="100" w:line="276" w:lineRule="auto"/>
        <w:jc w:val="both"/>
        <w:rPr>
          <w:rFonts w:ascii="Calibri" w:eastAsia="Calibri" w:hAnsi="Calibri"/>
          <w:sz w:val="22"/>
          <w:szCs w:val="22"/>
        </w:rPr>
      </w:pPr>
      <w:r>
        <w:rPr>
          <w:rFonts w:ascii="Calibri" w:eastAsia="Calibri" w:hAnsi="Calibri"/>
          <w:sz w:val="22"/>
          <w:szCs w:val="22"/>
        </w:rPr>
        <w:t>Higher capital requirements for banks overall</w:t>
      </w:r>
    </w:p>
    <w:p w14:paraId="4453E37E" w14:textId="77777777" w:rsidR="00E30D6A" w:rsidRPr="005A0A3C" w:rsidRDefault="00E30D6A" w:rsidP="005A0A3C">
      <w:pPr>
        <w:pStyle w:val="ListParagraph"/>
        <w:numPr>
          <w:ilvl w:val="0"/>
          <w:numId w:val="3"/>
        </w:numPr>
        <w:spacing w:after="100" w:line="276" w:lineRule="auto"/>
        <w:jc w:val="both"/>
        <w:rPr>
          <w:rFonts w:asciiTheme="minorHAnsi" w:eastAsia="Calibri" w:hAnsiTheme="minorHAnsi" w:cstheme="minorHAnsi"/>
          <w:sz w:val="22"/>
          <w:szCs w:val="22"/>
        </w:rPr>
      </w:pPr>
      <w:r w:rsidRPr="005A0A3C">
        <w:rPr>
          <w:rFonts w:asciiTheme="minorHAnsi" w:eastAsia="Calibri" w:hAnsiTheme="minorHAnsi" w:cstheme="minorHAnsi"/>
          <w:sz w:val="22"/>
          <w:szCs w:val="22"/>
        </w:rPr>
        <w:lastRenderedPageBreak/>
        <w:t>Secondary level</w:t>
      </w:r>
    </w:p>
    <w:p w14:paraId="614B33A9" w14:textId="77777777" w:rsidR="00E30D6A" w:rsidRPr="005A0A3C" w:rsidRDefault="00E30D6A" w:rsidP="005A0A3C">
      <w:pPr>
        <w:pStyle w:val="ListParagraph"/>
        <w:numPr>
          <w:ilvl w:val="1"/>
          <w:numId w:val="3"/>
        </w:numPr>
        <w:spacing w:after="100" w:line="276" w:lineRule="auto"/>
        <w:jc w:val="both"/>
        <w:rPr>
          <w:rFonts w:asciiTheme="minorHAnsi" w:eastAsia="Calibri" w:hAnsiTheme="minorHAnsi" w:cstheme="minorHAnsi"/>
          <w:sz w:val="22"/>
          <w:szCs w:val="22"/>
        </w:rPr>
      </w:pPr>
      <w:r w:rsidRPr="005A0A3C">
        <w:rPr>
          <w:rFonts w:asciiTheme="minorHAnsi" w:eastAsia="Calibri" w:hAnsiTheme="minorHAnsi" w:cstheme="minorHAnsi"/>
          <w:sz w:val="22"/>
          <w:szCs w:val="22"/>
        </w:rPr>
        <w:t>GSE</w:t>
      </w:r>
    </w:p>
    <w:p w14:paraId="1D09C0E6" w14:textId="77777777" w:rsidR="00E30D6A" w:rsidRPr="005A0A3C" w:rsidRDefault="00E30D6A" w:rsidP="005A0A3C">
      <w:pPr>
        <w:pStyle w:val="ListParagraph"/>
        <w:numPr>
          <w:ilvl w:val="2"/>
          <w:numId w:val="3"/>
        </w:numPr>
        <w:spacing w:after="100" w:line="276" w:lineRule="auto"/>
        <w:jc w:val="both"/>
        <w:rPr>
          <w:rFonts w:asciiTheme="minorHAnsi" w:eastAsia="Calibri" w:hAnsiTheme="minorHAnsi" w:cstheme="minorHAnsi"/>
          <w:sz w:val="22"/>
          <w:szCs w:val="22"/>
        </w:rPr>
      </w:pPr>
      <w:r w:rsidRPr="005A0A3C">
        <w:rPr>
          <w:rFonts w:asciiTheme="minorHAnsi" w:eastAsia="Calibri" w:hAnsiTheme="minorHAnsi" w:cstheme="minorHAnsi"/>
          <w:sz w:val="22"/>
          <w:szCs w:val="22"/>
        </w:rPr>
        <w:t>Forced reduction in the mortgages owned in portfolio at the GSEs</w:t>
      </w:r>
    </w:p>
    <w:p w14:paraId="1A39FD9E" w14:textId="6FEB921B" w:rsidR="00E30D6A" w:rsidRPr="005A0A3C" w:rsidRDefault="00E30D6A" w:rsidP="005A0A3C">
      <w:pPr>
        <w:pStyle w:val="ListParagraph"/>
        <w:numPr>
          <w:ilvl w:val="2"/>
          <w:numId w:val="3"/>
        </w:numPr>
        <w:spacing w:after="100" w:line="276" w:lineRule="auto"/>
        <w:jc w:val="both"/>
        <w:rPr>
          <w:rFonts w:asciiTheme="minorHAnsi" w:eastAsia="Calibri" w:hAnsiTheme="minorHAnsi" w:cstheme="minorHAnsi"/>
          <w:sz w:val="22"/>
          <w:szCs w:val="22"/>
        </w:rPr>
      </w:pPr>
      <w:r w:rsidRPr="005A0A3C">
        <w:rPr>
          <w:rFonts w:asciiTheme="minorHAnsi" w:eastAsia="Calibri" w:hAnsiTheme="minorHAnsi" w:cstheme="minorHAnsi"/>
          <w:sz w:val="22"/>
          <w:szCs w:val="22"/>
        </w:rPr>
        <w:t>Control over</w:t>
      </w:r>
      <w:r w:rsidR="00247FC4" w:rsidRPr="005A0A3C">
        <w:rPr>
          <w:rFonts w:asciiTheme="minorHAnsi" w:eastAsia="Calibri" w:hAnsiTheme="minorHAnsi" w:cstheme="minorHAnsi"/>
          <w:sz w:val="22"/>
          <w:szCs w:val="22"/>
        </w:rPr>
        <w:t xml:space="preserve"> dollar</w:t>
      </w:r>
      <w:r w:rsidRPr="005A0A3C">
        <w:rPr>
          <w:rFonts w:asciiTheme="minorHAnsi" w:eastAsia="Calibri" w:hAnsiTheme="minorHAnsi" w:cstheme="minorHAnsi"/>
          <w:sz w:val="22"/>
          <w:szCs w:val="22"/>
        </w:rPr>
        <w:t xml:space="preserve"> amount of mortgages that can be insured by the GSEs</w:t>
      </w:r>
    </w:p>
    <w:p w14:paraId="3DC34381" w14:textId="77777777" w:rsidR="00E30D6A" w:rsidRPr="005A0A3C" w:rsidRDefault="00E30D6A" w:rsidP="005A0A3C">
      <w:pPr>
        <w:pStyle w:val="ListParagraph"/>
        <w:numPr>
          <w:ilvl w:val="2"/>
          <w:numId w:val="3"/>
        </w:numPr>
        <w:spacing w:after="100" w:line="276" w:lineRule="auto"/>
        <w:jc w:val="both"/>
        <w:rPr>
          <w:rFonts w:asciiTheme="minorHAnsi" w:eastAsia="Calibri" w:hAnsiTheme="minorHAnsi" w:cstheme="minorHAnsi"/>
          <w:sz w:val="22"/>
          <w:szCs w:val="22"/>
        </w:rPr>
      </w:pPr>
      <w:r w:rsidRPr="005A0A3C">
        <w:rPr>
          <w:rFonts w:asciiTheme="minorHAnsi" w:eastAsia="Calibri" w:hAnsiTheme="minorHAnsi" w:cstheme="minorHAnsi"/>
          <w:sz w:val="22"/>
          <w:szCs w:val="22"/>
        </w:rPr>
        <w:t>Shift in emphasis from single family home activity to multifamily home activity</w:t>
      </w:r>
    </w:p>
    <w:p w14:paraId="0701930B" w14:textId="77777777" w:rsidR="00E30D6A" w:rsidRPr="005A0A3C" w:rsidRDefault="00E30D6A" w:rsidP="005A0A3C">
      <w:pPr>
        <w:pStyle w:val="ListParagraph"/>
        <w:numPr>
          <w:ilvl w:val="2"/>
          <w:numId w:val="3"/>
        </w:numPr>
        <w:spacing w:after="100" w:line="276" w:lineRule="auto"/>
        <w:jc w:val="both"/>
        <w:rPr>
          <w:rFonts w:asciiTheme="minorHAnsi" w:eastAsia="Calibri" w:hAnsiTheme="minorHAnsi" w:cstheme="minorHAnsi"/>
          <w:sz w:val="22"/>
          <w:szCs w:val="22"/>
        </w:rPr>
      </w:pPr>
      <w:r w:rsidRPr="005A0A3C">
        <w:rPr>
          <w:rFonts w:asciiTheme="minorHAnsi" w:eastAsia="Calibri" w:hAnsiTheme="minorHAnsi" w:cstheme="minorHAnsi"/>
          <w:sz w:val="22"/>
          <w:szCs w:val="22"/>
        </w:rPr>
        <w:t>Elimination of capital base</w:t>
      </w:r>
    </w:p>
    <w:p w14:paraId="6272C50A" w14:textId="77777777" w:rsidR="00E30D6A" w:rsidRPr="005A0A3C" w:rsidRDefault="00E30D6A" w:rsidP="005A0A3C">
      <w:pPr>
        <w:pStyle w:val="ListParagraph"/>
        <w:numPr>
          <w:ilvl w:val="2"/>
          <w:numId w:val="3"/>
        </w:numPr>
        <w:spacing w:after="100" w:line="276" w:lineRule="auto"/>
        <w:jc w:val="both"/>
        <w:rPr>
          <w:rFonts w:asciiTheme="minorHAnsi" w:eastAsia="Calibri" w:hAnsiTheme="minorHAnsi" w:cstheme="minorHAnsi"/>
          <w:sz w:val="22"/>
          <w:szCs w:val="22"/>
        </w:rPr>
      </w:pPr>
      <w:r w:rsidRPr="005A0A3C">
        <w:rPr>
          <w:rFonts w:asciiTheme="minorHAnsi" w:eastAsia="Calibri" w:hAnsiTheme="minorHAnsi" w:cstheme="minorHAnsi"/>
          <w:sz w:val="22"/>
          <w:szCs w:val="22"/>
        </w:rPr>
        <w:t>Change in liquidity rules at banks lowering the status of agency debt</w:t>
      </w:r>
    </w:p>
    <w:p w14:paraId="67FE0BBD" w14:textId="77777777" w:rsidR="00E30D6A" w:rsidRPr="005A0A3C" w:rsidRDefault="00E30D6A" w:rsidP="005A0A3C">
      <w:pPr>
        <w:pStyle w:val="ListParagraph"/>
        <w:numPr>
          <w:ilvl w:val="1"/>
          <w:numId w:val="3"/>
        </w:numPr>
        <w:spacing w:after="100" w:line="276" w:lineRule="auto"/>
        <w:jc w:val="both"/>
        <w:rPr>
          <w:rFonts w:asciiTheme="minorHAnsi" w:eastAsia="Calibri" w:hAnsiTheme="minorHAnsi" w:cstheme="minorHAnsi"/>
          <w:sz w:val="22"/>
          <w:szCs w:val="22"/>
        </w:rPr>
      </w:pPr>
      <w:r w:rsidRPr="005A0A3C">
        <w:rPr>
          <w:rFonts w:asciiTheme="minorHAnsi" w:eastAsia="Calibri" w:hAnsiTheme="minorHAnsi" w:cstheme="minorHAnsi"/>
          <w:sz w:val="22"/>
          <w:szCs w:val="22"/>
        </w:rPr>
        <w:t>Private market</w:t>
      </w:r>
    </w:p>
    <w:p w14:paraId="18153C36" w14:textId="77777777" w:rsidR="00E30D6A" w:rsidRPr="005A0A3C" w:rsidRDefault="00E30D6A" w:rsidP="005A0A3C">
      <w:pPr>
        <w:pStyle w:val="ListParagraph"/>
        <w:numPr>
          <w:ilvl w:val="2"/>
          <w:numId w:val="3"/>
        </w:numPr>
        <w:spacing w:after="100" w:line="276" w:lineRule="auto"/>
        <w:jc w:val="both"/>
        <w:rPr>
          <w:rFonts w:asciiTheme="minorHAnsi" w:eastAsia="Calibri" w:hAnsiTheme="minorHAnsi" w:cstheme="minorHAnsi"/>
          <w:sz w:val="22"/>
          <w:szCs w:val="22"/>
        </w:rPr>
      </w:pPr>
      <w:r w:rsidRPr="005A0A3C">
        <w:rPr>
          <w:rFonts w:asciiTheme="minorHAnsi" w:eastAsia="Calibri" w:hAnsiTheme="minorHAnsi" w:cstheme="minorHAnsi"/>
          <w:sz w:val="22"/>
          <w:szCs w:val="22"/>
        </w:rPr>
        <w:t>Elimination of multiple derivative products</w:t>
      </w:r>
    </w:p>
    <w:p w14:paraId="01B3A256" w14:textId="5000BCB4" w:rsidR="00E30D6A" w:rsidRPr="005A0A3C" w:rsidRDefault="00E30D6A" w:rsidP="005A0A3C">
      <w:pPr>
        <w:pStyle w:val="ListParagraph"/>
        <w:numPr>
          <w:ilvl w:val="2"/>
          <w:numId w:val="3"/>
        </w:numPr>
        <w:spacing w:after="100" w:line="276" w:lineRule="auto"/>
        <w:jc w:val="both"/>
        <w:rPr>
          <w:rFonts w:asciiTheme="minorHAnsi" w:eastAsia="Calibri" w:hAnsiTheme="minorHAnsi" w:cstheme="minorHAnsi"/>
          <w:sz w:val="22"/>
          <w:szCs w:val="22"/>
        </w:rPr>
      </w:pPr>
      <w:r w:rsidRPr="005A0A3C">
        <w:rPr>
          <w:rFonts w:asciiTheme="minorHAnsi" w:eastAsia="Calibri" w:hAnsiTheme="minorHAnsi" w:cstheme="minorHAnsi"/>
          <w:sz w:val="22"/>
          <w:szCs w:val="22"/>
        </w:rPr>
        <w:t>Higher capital requirements for banks to own</w:t>
      </w:r>
      <w:r w:rsidR="005119BD">
        <w:rPr>
          <w:rFonts w:asciiTheme="minorHAnsi" w:eastAsia="Calibri" w:hAnsiTheme="minorHAnsi" w:cstheme="minorHAnsi"/>
          <w:sz w:val="22"/>
          <w:szCs w:val="22"/>
        </w:rPr>
        <w:t xml:space="preserve"> privately insured mortgage backed securities</w:t>
      </w:r>
    </w:p>
    <w:p w14:paraId="1742E3FB" w14:textId="119A9311" w:rsidR="00247FC4" w:rsidRPr="005A0A3C" w:rsidRDefault="00247FC4" w:rsidP="005A0A3C">
      <w:pPr>
        <w:pStyle w:val="ListParagraph"/>
        <w:numPr>
          <w:ilvl w:val="2"/>
          <w:numId w:val="3"/>
        </w:numPr>
        <w:spacing w:after="100" w:line="276" w:lineRule="auto"/>
        <w:jc w:val="both"/>
        <w:rPr>
          <w:rFonts w:asciiTheme="minorHAnsi" w:eastAsia="Calibri" w:hAnsiTheme="minorHAnsi" w:cstheme="minorHAnsi"/>
          <w:sz w:val="22"/>
          <w:szCs w:val="22"/>
        </w:rPr>
      </w:pPr>
      <w:r w:rsidRPr="005A0A3C">
        <w:rPr>
          <w:rFonts w:asciiTheme="minorHAnsi" w:eastAsia="Calibri" w:hAnsiTheme="minorHAnsi" w:cstheme="minorHAnsi"/>
          <w:sz w:val="22"/>
          <w:szCs w:val="22"/>
        </w:rPr>
        <w:t>Lack of desire for 30-year fixed rate mortgages</w:t>
      </w:r>
    </w:p>
    <w:p w14:paraId="7208A72C" w14:textId="58780A1F" w:rsidR="00247FC4" w:rsidRPr="005A0A3C" w:rsidRDefault="00247FC4" w:rsidP="005A0A3C">
      <w:pPr>
        <w:spacing w:after="120" w:line="276" w:lineRule="auto"/>
        <w:jc w:val="both"/>
        <w:rPr>
          <w:rFonts w:asciiTheme="minorHAnsi" w:eastAsia="Calibri" w:hAnsiTheme="minorHAnsi" w:cstheme="minorHAnsi"/>
          <w:sz w:val="22"/>
          <w:szCs w:val="22"/>
        </w:rPr>
      </w:pPr>
      <w:r w:rsidRPr="005A0A3C">
        <w:rPr>
          <w:rFonts w:asciiTheme="minorHAnsi" w:eastAsia="Calibri" w:hAnsiTheme="minorHAnsi" w:cstheme="minorHAnsi"/>
          <w:sz w:val="22"/>
          <w:szCs w:val="22"/>
        </w:rPr>
        <w:t>These rules clearly improved loan underwriting in the residential mortgage sector.  They also stifled the flow of funds into the mortgage sector.</w:t>
      </w:r>
    </w:p>
    <w:p w14:paraId="451AA44E" w14:textId="0494DFD5" w:rsidR="009D08BE" w:rsidRPr="005A0A3C" w:rsidRDefault="00247FC4" w:rsidP="005A0A3C">
      <w:pPr>
        <w:pStyle w:val="ListParagraph"/>
        <w:numPr>
          <w:ilvl w:val="0"/>
          <w:numId w:val="4"/>
        </w:numPr>
        <w:spacing w:after="120" w:line="276" w:lineRule="auto"/>
        <w:jc w:val="both"/>
        <w:rPr>
          <w:rFonts w:asciiTheme="minorHAnsi" w:eastAsia="Calibri" w:hAnsiTheme="minorHAnsi" w:cstheme="minorHAnsi"/>
          <w:sz w:val="22"/>
          <w:szCs w:val="22"/>
        </w:rPr>
      </w:pPr>
      <w:r w:rsidRPr="005A0A3C">
        <w:rPr>
          <w:rFonts w:asciiTheme="minorHAnsi" w:eastAsia="Calibri" w:hAnsiTheme="minorHAnsi" w:cstheme="minorHAnsi"/>
          <w:sz w:val="22"/>
          <w:szCs w:val="22"/>
        </w:rPr>
        <w:t>Commercial banks own</w:t>
      </w:r>
      <w:r w:rsidR="009D08BE" w:rsidRPr="005A0A3C">
        <w:rPr>
          <w:rFonts w:asciiTheme="minorHAnsi" w:eastAsia="Calibri" w:hAnsiTheme="minorHAnsi" w:cstheme="minorHAnsi"/>
          <w:sz w:val="22"/>
          <w:szCs w:val="22"/>
        </w:rPr>
        <w:t>ed $2.7 trillion in home mortgages in 2005 at the height of the housing start boom ($3.1 trillion at their peak in 2008).  They own an estimated $2.6 trillion today.</w:t>
      </w:r>
    </w:p>
    <w:p w14:paraId="10292E37" w14:textId="02F8C3A4" w:rsidR="00247FC4" w:rsidRPr="005A0A3C" w:rsidRDefault="009D08BE" w:rsidP="005A0A3C">
      <w:pPr>
        <w:pStyle w:val="ListParagraph"/>
        <w:numPr>
          <w:ilvl w:val="0"/>
          <w:numId w:val="4"/>
        </w:numPr>
        <w:spacing w:after="120" w:line="276" w:lineRule="auto"/>
        <w:jc w:val="both"/>
        <w:rPr>
          <w:rFonts w:asciiTheme="minorHAnsi" w:eastAsia="Calibri" w:hAnsiTheme="minorHAnsi" w:cstheme="minorHAnsi"/>
          <w:sz w:val="22"/>
          <w:szCs w:val="22"/>
        </w:rPr>
      </w:pPr>
      <w:r w:rsidRPr="005A0A3C">
        <w:rPr>
          <w:rFonts w:asciiTheme="minorHAnsi" w:eastAsia="Calibri" w:hAnsiTheme="minorHAnsi" w:cstheme="minorHAnsi"/>
          <w:sz w:val="22"/>
          <w:szCs w:val="22"/>
        </w:rPr>
        <w:t>The asset backed securities market was $1.7 trillion in 2005 ($2.4 trillion at its peak in 2007).  They own $0.5 trillion today.</w:t>
      </w:r>
    </w:p>
    <w:p w14:paraId="1C761537" w14:textId="47541F3B" w:rsidR="009D08BE" w:rsidRPr="005A0A3C" w:rsidRDefault="009D08BE" w:rsidP="005A0A3C">
      <w:pPr>
        <w:pStyle w:val="ListParagraph"/>
        <w:numPr>
          <w:ilvl w:val="0"/>
          <w:numId w:val="4"/>
        </w:numPr>
        <w:spacing w:after="120" w:line="276" w:lineRule="auto"/>
        <w:jc w:val="both"/>
        <w:rPr>
          <w:rFonts w:asciiTheme="minorHAnsi" w:eastAsia="Calibri" w:hAnsiTheme="minorHAnsi" w:cstheme="minorHAnsi"/>
          <w:sz w:val="22"/>
          <w:szCs w:val="22"/>
        </w:rPr>
      </w:pPr>
      <w:r w:rsidRPr="005A0A3C">
        <w:rPr>
          <w:rFonts w:asciiTheme="minorHAnsi" w:eastAsia="Calibri" w:hAnsiTheme="minorHAnsi" w:cstheme="minorHAnsi"/>
          <w:sz w:val="22"/>
          <w:szCs w:val="22"/>
        </w:rPr>
        <w:t>Only credit unions have stepped up in this area.  They owned $0.2 trillion in 2005 and they own $0.5 trillion today</w:t>
      </w:r>
      <w:r w:rsidR="005119BD">
        <w:rPr>
          <w:rFonts w:asciiTheme="minorHAnsi" w:eastAsia="Calibri" w:hAnsiTheme="minorHAnsi" w:cstheme="minorHAnsi"/>
          <w:sz w:val="22"/>
          <w:szCs w:val="22"/>
        </w:rPr>
        <w:t>.</w:t>
      </w:r>
    </w:p>
    <w:p w14:paraId="48BD47FA" w14:textId="0712B061" w:rsidR="005A0A3C" w:rsidRDefault="009D08BE" w:rsidP="005A0A3C">
      <w:pPr>
        <w:spacing w:after="120" w:line="276" w:lineRule="auto"/>
        <w:jc w:val="both"/>
        <w:rPr>
          <w:rFonts w:asciiTheme="minorHAnsi" w:hAnsiTheme="minorHAnsi" w:cstheme="minorHAnsi"/>
          <w:sz w:val="22"/>
          <w:szCs w:val="22"/>
        </w:rPr>
      </w:pPr>
      <w:r w:rsidRPr="005A0A3C">
        <w:rPr>
          <w:rFonts w:asciiTheme="minorHAnsi" w:hAnsiTheme="minorHAnsi" w:cstheme="minorHAnsi"/>
          <w:sz w:val="22"/>
          <w:szCs w:val="22"/>
        </w:rPr>
        <w:t>The position of the GSEs changed dramatically.  Fannie Mae owned $363 billion in mort</w:t>
      </w:r>
      <w:r w:rsidR="005A0A3C" w:rsidRPr="005A0A3C">
        <w:rPr>
          <w:rFonts w:asciiTheme="minorHAnsi" w:hAnsiTheme="minorHAnsi" w:cstheme="minorHAnsi"/>
          <w:sz w:val="22"/>
          <w:szCs w:val="22"/>
        </w:rPr>
        <w:t>g</w:t>
      </w:r>
      <w:r w:rsidRPr="005A0A3C">
        <w:rPr>
          <w:rFonts w:asciiTheme="minorHAnsi" w:hAnsiTheme="minorHAnsi" w:cstheme="minorHAnsi"/>
          <w:sz w:val="22"/>
          <w:szCs w:val="22"/>
        </w:rPr>
        <w:t xml:space="preserve">ages </w:t>
      </w:r>
      <w:r w:rsidR="005A0A3C" w:rsidRPr="005A0A3C">
        <w:rPr>
          <w:rFonts w:asciiTheme="minorHAnsi" w:hAnsiTheme="minorHAnsi" w:cstheme="minorHAnsi"/>
          <w:sz w:val="22"/>
          <w:szCs w:val="22"/>
        </w:rPr>
        <w:t>in 2005.  It owns an estimated $125 million today.</w:t>
      </w:r>
      <w:r w:rsidR="005A0A3C">
        <w:rPr>
          <w:rFonts w:asciiTheme="minorHAnsi" w:hAnsiTheme="minorHAnsi" w:cstheme="minorHAnsi"/>
          <w:sz w:val="22"/>
          <w:szCs w:val="22"/>
        </w:rPr>
        <w:t xml:space="preserve">  In 2010, it was forced to place $2.7 trillion in insured mortgages on its balance sheet.  That is now $3.2 trillion.  Freddie Mac figures are less clear so I would prefer not to speculate on their holdings on a comparative basis.    Moreover, I do not have the Ginnie Mae figures over time.</w:t>
      </w:r>
    </w:p>
    <w:p w14:paraId="7F02E3D1" w14:textId="77777777" w:rsidR="00635CE5" w:rsidRDefault="005A0A3C" w:rsidP="005A0A3C">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I think,</w:t>
      </w:r>
      <w:r w:rsidR="00635CE5">
        <w:rPr>
          <w:rFonts w:asciiTheme="minorHAnsi" w:hAnsiTheme="minorHAnsi" w:cstheme="minorHAnsi"/>
          <w:sz w:val="22"/>
          <w:szCs w:val="22"/>
        </w:rPr>
        <w:t xml:space="preserve"> </w:t>
      </w:r>
      <w:r>
        <w:rPr>
          <w:rFonts w:asciiTheme="minorHAnsi" w:hAnsiTheme="minorHAnsi" w:cstheme="minorHAnsi"/>
          <w:sz w:val="22"/>
          <w:szCs w:val="22"/>
        </w:rPr>
        <w:t>however, that the point is clear.  The size of the overall residential</w:t>
      </w:r>
      <w:r w:rsidR="00635CE5">
        <w:rPr>
          <w:rFonts w:asciiTheme="minorHAnsi" w:hAnsiTheme="minorHAnsi" w:cstheme="minorHAnsi"/>
          <w:sz w:val="22"/>
          <w:szCs w:val="22"/>
        </w:rPr>
        <w:t xml:space="preserve"> </w:t>
      </w:r>
      <w:r>
        <w:rPr>
          <w:rFonts w:asciiTheme="minorHAnsi" w:hAnsiTheme="minorHAnsi" w:cstheme="minorHAnsi"/>
          <w:sz w:val="22"/>
          <w:szCs w:val="22"/>
        </w:rPr>
        <w:t>mort</w:t>
      </w:r>
      <w:r w:rsidR="00635CE5">
        <w:rPr>
          <w:rFonts w:asciiTheme="minorHAnsi" w:hAnsiTheme="minorHAnsi" w:cstheme="minorHAnsi"/>
          <w:sz w:val="22"/>
          <w:szCs w:val="22"/>
        </w:rPr>
        <w:t>g</w:t>
      </w:r>
      <w:r>
        <w:rPr>
          <w:rFonts w:asciiTheme="minorHAnsi" w:hAnsiTheme="minorHAnsi" w:cstheme="minorHAnsi"/>
          <w:sz w:val="22"/>
          <w:szCs w:val="22"/>
        </w:rPr>
        <w:t>age mar</w:t>
      </w:r>
      <w:r w:rsidR="00635CE5">
        <w:rPr>
          <w:rFonts w:asciiTheme="minorHAnsi" w:hAnsiTheme="minorHAnsi" w:cstheme="minorHAnsi"/>
          <w:sz w:val="22"/>
          <w:szCs w:val="22"/>
        </w:rPr>
        <w:t>k</w:t>
      </w:r>
      <w:r>
        <w:rPr>
          <w:rFonts w:asciiTheme="minorHAnsi" w:hAnsiTheme="minorHAnsi" w:cstheme="minorHAnsi"/>
          <w:sz w:val="22"/>
          <w:szCs w:val="22"/>
        </w:rPr>
        <w:t>et is smaller than it was at the time of</w:t>
      </w:r>
      <w:r w:rsidR="00635CE5">
        <w:rPr>
          <w:rFonts w:asciiTheme="minorHAnsi" w:hAnsiTheme="minorHAnsi" w:cstheme="minorHAnsi"/>
          <w:sz w:val="22"/>
          <w:szCs w:val="22"/>
        </w:rPr>
        <w:t xml:space="preserve"> the</w:t>
      </w:r>
      <w:r>
        <w:rPr>
          <w:rFonts w:asciiTheme="minorHAnsi" w:hAnsiTheme="minorHAnsi" w:cstheme="minorHAnsi"/>
          <w:sz w:val="22"/>
          <w:szCs w:val="22"/>
        </w:rPr>
        <w:t xml:space="preserve"> housing boom. </w:t>
      </w:r>
    </w:p>
    <w:p w14:paraId="3FE9FDA3" w14:textId="77777777" w:rsidR="00635CE5" w:rsidRDefault="00635CE5" w:rsidP="005A0A3C">
      <w:pPr>
        <w:spacing w:after="120" w:line="276" w:lineRule="auto"/>
        <w:jc w:val="both"/>
        <w:rPr>
          <w:rFonts w:asciiTheme="minorHAnsi" w:hAnsiTheme="minorHAnsi" w:cstheme="minorHAnsi"/>
          <w:sz w:val="22"/>
          <w:szCs w:val="22"/>
        </w:rPr>
      </w:pPr>
      <w:r>
        <w:rPr>
          <w:rFonts w:asciiTheme="minorHAnsi" w:hAnsiTheme="minorHAnsi" w:cstheme="minorHAnsi"/>
          <w:b/>
          <w:sz w:val="22"/>
          <w:szCs w:val="22"/>
        </w:rPr>
        <w:t>Conclusion</w:t>
      </w:r>
    </w:p>
    <w:p w14:paraId="41FACFB5" w14:textId="62AAE47B" w:rsidR="00635CE5" w:rsidRDefault="00635CE5" w:rsidP="005A0A3C">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Money drives housing markets as much or perhaps more so than demographics.  The lack of money flows into the sector in the past decade has been a major reason for the weakness in housing starts.  Demographics would argue for more houses.  Jim Herbert, the CEO of First Republic, has argued repeatedly that there is a shortage of available housing units to meet the demographic demand.</w:t>
      </w:r>
    </w:p>
    <w:p w14:paraId="7307A35A" w14:textId="21EB2EDE" w:rsidR="005A0A3C" w:rsidRDefault="00635CE5" w:rsidP="005A0A3C">
      <w:pPr>
        <w:spacing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The issue as I see it is that there is a shortage of money to fund the growth in housing.  This shortage is the direct effect of creating stringent mortgage rules at the primary and secondary market levels.  </w:t>
      </w:r>
      <w:r w:rsidR="005A0A3C">
        <w:rPr>
          <w:rFonts w:asciiTheme="minorHAnsi" w:hAnsiTheme="minorHAnsi" w:cstheme="minorHAnsi"/>
          <w:sz w:val="22"/>
          <w:szCs w:val="22"/>
        </w:rPr>
        <w:t xml:space="preserve"> </w:t>
      </w:r>
      <w:r>
        <w:rPr>
          <w:rFonts w:asciiTheme="minorHAnsi" w:hAnsiTheme="minorHAnsi" w:cstheme="minorHAnsi"/>
          <w:sz w:val="22"/>
          <w:szCs w:val="22"/>
        </w:rPr>
        <w:t>These rules must change.  Mr. Calabria will be at the forefront of explaining how the rules might change.  Thus, the hearings on the 14</w:t>
      </w:r>
      <w:r w:rsidRPr="00635CE5">
        <w:rPr>
          <w:rFonts w:asciiTheme="minorHAnsi" w:hAnsiTheme="minorHAnsi" w:cstheme="minorHAnsi"/>
          <w:sz w:val="22"/>
          <w:szCs w:val="22"/>
          <w:vertAlign w:val="superscript"/>
        </w:rPr>
        <w:t>th</w:t>
      </w:r>
      <w:r>
        <w:rPr>
          <w:rFonts w:asciiTheme="minorHAnsi" w:hAnsiTheme="minorHAnsi" w:cstheme="minorHAnsi"/>
          <w:sz w:val="22"/>
          <w:szCs w:val="22"/>
        </w:rPr>
        <w:t xml:space="preserve"> should be interesting.  </w:t>
      </w:r>
    </w:p>
    <w:p w14:paraId="74DE6E5C" w14:textId="77777777" w:rsidR="00635CE5" w:rsidRDefault="00635CE5" w:rsidP="005A0A3C">
      <w:pPr>
        <w:spacing w:after="120" w:line="276" w:lineRule="auto"/>
        <w:jc w:val="both"/>
        <w:rPr>
          <w:rFonts w:asciiTheme="minorHAnsi" w:hAnsiTheme="minorHAnsi" w:cstheme="minorHAnsi"/>
          <w:sz w:val="22"/>
          <w:szCs w:val="22"/>
        </w:rPr>
        <w:sectPr w:rsidR="00635CE5" w:rsidSect="00DD6576">
          <w:pgSz w:w="12240" w:h="15840"/>
          <w:pgMar w:top="245" w:right="720" w:bottom="720" w:left="720" w:header="720" w:footer="720" w:gutter="0"/>
          <w:cols w:space="720"/>
          <w:docGrid w:linePitch="360"/>
        </w:sectPr>
      </w:pPr>
      <w:r>
        <w:rPr>
          <w:rFonts w:asciiTheme="minorHAnsi" w:hAnsiTheme="minorHAnsi" w:cstheme="minorHAnsi"/>
          <w:sz w:val="22"/>
          <w:szCs w:val="22"/>
        </w:rPr>
        <w:t>Bottom line the country needs the legacy GSEs to return if it wants to stimulate housing and therefore the economy.</w:t>
      </w:r>
    </w:p>
    <w:p w14:paraId="0D47E9D5" w14:textId="77777777" w:rsidR="00635CE5" w:rsidRDefault="00635CE5" w:rsidP="00635CE5">
      <w:pPr>
        <w:pStyle w:val="Heading2"/>
        <w:ind w:left="180"/>
        <w:jc w:val="center"/>
      </w:pPr>
      <w:r>
        <w:lastRenderedPageBreak/>
        <w:t>Important Disclosures &amp; Disclaimers:</w:t>
      </w:r>
    </w:p>
    <w:p w14:paraId="1AE23ED6" w14:textId="77777777" w:rsidR="00635CE5" w:rsidRDefault="00635CE5" w:rsidP="00635CE5">
      <w:pPr>
        <w:tabs>
          <w:tab w:val="left" w:pos="720"/>
        </w:tabs>
        <w:ind w:left="187" w:right="187"/>
        <w:jc w:val="both"/>
        <w:outlineLvl w:val="0"/>
        <w:rPr>
          <w:rFonts w:ascii="Calibri" w:hAnsi="Calibri"/>
          <w:bCs/>
          <w:sz w:val="20"/>
          <w:szCs w:val="20"/>
        </w:rPr>
      </w:pPr>
    </w:p>
    <w:p w14:paraId="749162E4" w14:textId="77777777" w:rsidR="00635CE5" w:rsidRDefault="00635CE5" w:rsidP="00635CE5">
      <w:pPr>
        <w:tabs>
          <w:tab w:val="left" w:pos="720"/>
        </w:tabs>
        <w:ind w:left="187" w:right="187"/>
        <w:jc w:val="both"/>
        <w:outlineLvl w:val="0"/>
        <w:rPr>
          <w:rFonts w:asciiTheme="minorHAnsi" w:hAnsiTheme="minorHAnsi" w:cstheme="minorHAnsi"/>
          <w:bCs/>
          <w:sz w:val="22"/>
          <w:szCs w:val="22"/>
        </w:rPr>
      </w:pPr>
      <w:r>
        <w:rPr>
          <w:rFonts w:asciiTheme="minorHAnsi" w:hAnsiTheme="minorHAnsi" w:cstheme="minorHAnsi"/>
          <w:bCs/>
          <w:sz w:val="22"/>
          <w:szCs w:val="22"/>
        </w:rPr>
        <w:t>The information contained herein has been prepared from sources believed reliable, but has not been confirmed by us and is not a complete summary or statement of all available data, nor is it considered an offer to buy or sell any securities referred to herein. This information should not be considered sufficient upon which to make an investment decision for any mentioned securities or companies. Analysis and opinion herein are based solely are market conditions and are not a fundamental analysis of any individual company. This communication is intended only for use by professional institutional investors making their own independent investment decisions. Opinions expressed are subject to change without notice and do not take into account the particular investment objectives, financial situation, tax status, or any other needs of individual investors. Employees of Odeon Capital Group LLC or its affiliates may, at times, release written or oral commentary, technical analysis or trading strategies that differ from the opinions expressed within.</w:t>
      </w:r>
    </w:p>
    <w:p w14:paraId="088BCC27" w14:textId="77777777" w:rsidR="00635CE5" w:rsidRDefault="00635CE5" w:rsidP="00635CE5">
      <w:pPr>
        <w:tabs>
          <w:tab w:val="left" w:pos="720"/>
        </w:tabs>
        <w:ind w:left="187" w:right="187"/>
        <w:jc w:val="both"/>
        <w:outlineLvl w:val="0"/>
        <w:rPr>
          <w:rFonts w:asciiTheme="minorHAnsi" w:hAnsiTheme="minorHAnsi" w:cstheme="minorHAnsi"/>
          <w:bCs/>
          <w:sz w:val="22"/>
          <w:szCs w:val="22"/>
        </w:rPr>
      </w:pPr>
    </w:p>
    <w:p w14:paraId="7623A970" w14:textId="77777777" w:rsidR="00635CE5" w:rsidRDefault="00635CE5" w:rsidP="00635CE5">
      <w:pPr>
        <w:tabs>
          <w:tab w:val="left" w:pos="720"/>
        </w:tabs>
        <w:ind w:left="187" w:right="187"/>
        <w:jc w:val="both"/>
        <w:outlineLvl w:val="0"/>
        <w:rPr>
          <w:rFonts w:asciiTheme="minorHAnsi" w:hAnsiTheme="minorHAnsi" w:cstheme="minorHAnsi"/>
          <w:bCs/>
          <w:sz w:val="22"/>
          <w:szCs w:val="22"/>
        </w:rPr>
      </w:pPr>
      <w:r>
        <w:rPr>
          <w:rFonts w:asciiTheme="minorHAnsi" w:hAnsiTheme="minorHAnsi" w:cstheme="minorHAnsi"/>
          <w:bCs/>
          <w:sz w:val="22"/>
          <w:szCs w:val="22"/>
        </w:rPr>
        <w:t>Odeon Capital Group LLC is a multi-disciplined financial services firm that regularly intends to seek investment banking business with companies covered in its research reports, and thereby seeks to receive compensation from these companies for services including, but not limited to, acting as an underwriter in an offering or financial advisor in a merger or acquisition, or serving as a placement agent for private transactions. While this communication is not a research report, the aforementioned services and intentions still apply.</w:t>
      </w:r>
    </w:p>
    <w:p w14:paraId="51283382" w14:textId="77777777" w:rsidR="00635CE5" w:rsidRDefault="00635CE5" w:rsidP="00635CE5">
      <w:pPr>
        <w:tabs>
          <w:tab w:val="left" w:pos="720"/>
        </w:tabs>
        <w:ind w:left="187" w:right="187"/>
        <w:jc w:val="both"/>
        <w:outlineLvl w:val="0"/>
        <w:rPr>
          <w:rFonts w:asciiTheme="minorHAnsi" w:hAnsiTheme="minorHAnsi" w:cstheme="minorHAnsi"/>
          <w:bCs/>
          <w:sz w:val="22"/>
          <w:szCs w:val="22"/>
        </w:rPr>
      </w:pPr>
    </w:p>
    <w:p w14:paraId="0E4CEBF4" w14:textId="77777777" w:rsidR="00635CE5" w:rsidRDefault="00635CE5" w:rsidP="00635CE5">
      <w:pPr>
        <w:tabs>
          <w:tab w:val="left" w:pos="720"/>
        </w:tabs>
        <w:ind w:left="187" w:right="187"/>
        <w:jc w:val="both"/>
        <w:outlineLvl w:val="0"/>
        <w:rPr>
          <w:rFonts w:asciiTheme="minorHAnsi" w:hAnsiTheme="minorHAnsi" w:cstheme="minorHAnsi"/>
          <w:bCs/>
          <w:sz w:val="22"/>
          <w:szCs w:val="22"/>
        </w:rPr>
      </w:pPr>
      <w:r>
        <w:rPr>
          <w:rFonts w:asciiTheme="minorHAnsi" w:hAnsiTheme="minorHAnsi" w:cstheme="minorHAnsi"/>
          <w:bCs/>
          <w:sz w:val="22"/>
          <w:szCs w:val="22"/>
        </w:rPr>
        <w:t>The securities recommended, offered, or sold by the firm, are not insured by the Federal Deposit Insurance Corporation, are not deposits or other obligations of any insured depository institution, and are subject to risks, including the possible loss of principal amount invested.</w:t>
      </w:r>
    </w:p>
    <w:p w14:paraId="3804AE6E" w14:textId="77777777" w:rsidR="00635CE5" w:rsidRDefault="00635CE5" w:rsidP="00635CE5">
      <w:pPr>
        <w:tabs>
          <w:tab w:val="left" w:pos="720"/>
        </w:tabs>
        <w:ind w:left="187" w:right="187"/>
        <w:jc w:val="both"/>
        <w:outlineLvl w:val="0"/>
        <w:rPr>
          <w:rFonts w:asciiTheme="minorHAnsi" w:hAnsiTheme="minorHAnsi" w:cstheme="minorHAnsi"/>
          <w:bCs/>
          <w:sz w:val="22"/>
          <w:szCs w:val="22"/>
        </w:rPr>
      </w:pPr>
    </w:p>
    <w:p w14:paraId="26A4940B" w14:textId="77777777" w:rsidR="00635CE5" w:rsidRDefault="00635CE5" w:rsidP="00635CE5">
      <w:pPr>
        <w:tabs>
          <w:tab w:val="left" w:pos="720"/>
        </w:tabs>
        <w:ind w:left="187" w:right="187"/>
        <w:jc w:val="both"/>
        <w:outlineLvl w:val="0"/>
        <w:rPr>
          <w:rFonts w:asciiTheme="minorHAnsi" w:hAnsiTheme="minorHAnsi" w:cstheme="minorHAnsi"/>
          <w:bCs/>
          <w:sz w:val="22"/>
          <w:szCs w:val="22"/>
        </w:rPr>
      </w:pPr>
      <w:r>
        <w:rPr>
          <w:rFonts w:asciiTheme="minorHAnsi" w:hAnsiTheme="minorHAnsi" w:cstheme="minorHAnsi"/>
          <w:bCs/>
          <w:sz w:val="22"/>
          <w:szCs w:val="22"/>
        </w:rPr>
        <w:t>No part of this document may be copied, photocopied, or duplicated in any form or other means redistributed or quoted without the prior written consent of the firm. This report and its contents are the property Odeon Capital Group LLC and are protected by applicable copyright, trade secret or other intellectual property laws (of the United States and other countries). United States law, 17 U.S.C. Sec.501 et seq, provides for civil and criminal penalties for copyright infringement.</w:t>
      </w:r>
    </w:p>
    <w:p w14:paraId="12D03AEC" w14:textId="77777777" w:rsidR="00635CE5" w:rsidRDefault="00635CE5" w:rsidP="00635CE5">
      <w:pPr>
        <w:tabs>
          <w:tab w:val="left" w:pos="720"/>
        </w:tabs>
        <w:ind w:left="187" w:right="187"/>
        <w:jc w:val="both"/>
        <w:outlineLvl w:val="0"/>
        <w:rPr>
          <w:rFonts w:asciiTheme="minorHAnsi" w:hAnsiTheme="minorHAnsi" w:cstheme="minorHAnsi"/>
          <w:bCs/>
          <w:sz w:val="22"/>
          <w:szCs w:val="22"/>
        </w:rPr>
      </w:pPr>
    </w:p>
    <w:p w14:paraId="597129CD" w14:textId="77777777" w:rsidR="00635CE5" w:rsidRDefault="00635CE5" w:rsidP="00635CE5">
      <w:pPr>
        <w:tabs>
          <w:tab w:val="left" w:pos="720"/>
        </w:tabs>
        <w:ind w:left="187" w:right="187"/>
        <w:jc w:val="both"/>
        <w:outlineLvl w:val="0"/>
        <w:rPr>
          <w:rFonts w:asciiTheme="minorHAnsi" w:hAnsiTheme="minorHAnsi" w:cstheme="minorHAnsi"/>
          <w:bCs/>
          <w:sz w:val="22"/>
          <w:szCs w:val="22"/>
        </w:rPr>
      </w:pPr>
      <w:r>
        <w:rPr>
          <w:rFonts w:asciiTheme="minorHAnsi" w:hAnsiTheme="minorHAnsi" w:cstheme="minorHAnsi"/>
          <w:bCs/>
          <w:sz w:val="22"/>
          <w:szCs w:val="22"/>
        </w:rPr>
        <w:t>Please review additional legal disclosure and disclaimers on our website at www.odeoncap.com/legal.</w:t>
      </w:r>
    </w:p>
    <w:p w14:paraId="655D94E8" w14:textId="77777777" w:rsidR="00635CE5" w:rsidRDefault="00635CE5" w:rsidP="00635CE5">
      <w:pPr>
        <w:tabs>
          <w:tab w:val="left" w:pos="720"/>
        </w:tabs>
        <w:ind w:left="187" w:right="187"/>
        <w:jc w:val="both"/>
        <w:outlineLvl w:val="0"/>
        <w:rPr>
          <w:rFonts w:asciiTheme="minorHAnsi" w:hAnsiTheme="minorHAnsi" w:cstheme="minorHAnsi"/>
          <w:bCs/>
          <w:sz w:val="22"/>
          <w:szCs w:val="22"/>
        </w:rPr>
      </w:pPr>
    </w:p>
    <w:p w14:paraId="522676A6" w14:textId="77777777" w:rsidR="00635CE5" w:rsidRDefault="00635CE5" w:rsidP="00635CE5">
      <w:pPr>
        <w:tabs>
          <w:tab w:val="left" w:pos="720"/>
        </w:tabs>
        <w:ind w:left="187" w:right="187"/>
        <w:jc w:val="both"/>
        <w:outlineLvl w:val="0"/>
        <w:rPr>
          <w:rFonts w:asciiTheme="minorHAnsi" w:hAnsiTheme="minorHAnsi" w:cstheme="minorHAnsi"/>
          <w:bCs/>
          <w:sz w:val="22"/>
          <w:szCs w:val="22"/>
        </w:rPr>
      </w:pPr>
      <w:r>
        <w:rPr>
          <w:rFonts w:asciiTheme="minorHAnsi" w:hAnsiTheme="minorHAnsi" w:cstheme="minorHAnsi"/>
          <w:bCs/>
          <w:sz w:val="22"/>
          <w:szCs w:val="22"/>
        </w:rPr>
        <w:t xml:space="preserve">Odeon Capital Group LLC is a U.S. registered broker-dealer and member of FINRA, NFA, SIPC and MSRB.  </w:t>
      </w:r>
    </w:p>
    <w:p w14:paraId="28A2AD80" w14:textId="77777777" w:rsidR="00635CE5" w:rsidRDefault="00635CE5" w:rsidP="00635CE5">
      <w:pPr>
        <w:tabs>
          <w:tab w:val="left" w:pos="720"/>
        </w:tabs>
        <w:ind w:left="187" w:right="187"/>
        <w:jc w:val="both"/>
        <w:outlineLvl w:val="0"/>
        <w:rPr>
          <w:rFonts w:asciiTheme="minorHAnsi" w:hAnsiTheme="minorHAnsi" w:cstheme="minorHAnsi"/>
          <w:bCs/>
          <w:sz w:val="22"/>
          <w:szCs w:val="22"/>
        </w:rPr>
      </w:pPr>
    </w:p>
    <w:p w14:paraId="23B6D092" w14:textId="7AAA0202" w:rsidR="00B04517" w:rsidRDefault="00B04517"/>
    <w:p w14:paraId="4D1A7298" w14:textId="164A96B7" w:rsidR="00B04517" w:rsidRDefault="00B04517"/>
    <w:p w14:paraId="38A05832" w14:textId="5CC5CF0F" w:rsidR="00A92551" w:rsidRDefault="00A92551"/>
    <w:sectPr w:rsidR="00A92551" w:rsidSect="00DD6576">
      <w:pgSz w:w="12240" w:h="15840"/>
      <w:pgMar w:top="245"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A11B7" w14:textId="77777777" w:rsidR="004473D3" w:rsidRDefault="004473D3" w:rsidP="00DD6576">
      <w:r>
        <w:separator/>
      </w:r>
    </w:p>
  </w:endnote>
  <w:endnote w:type="continuationSeparator" w:id="0">
    <w:p w14:paraId="73956D35" w14:textId="77777777" w:rsidR="004473D3" w:rsidRDefault="004473D3" w:rsidP="00DD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64D84" w14:textId="3E76A0FC" w:rsidR="00DD6576" w:rsidRPr="00DD6576" w:rsidRDefault="00DD6576">
    <w:pPr>
      <w:pStyle w:val="Footer"/>
      <w:rPr>
        <w:b/>
        <w:sz w:val="18"/>
        <w:szCs w:val="18"/>
      </w:rPr>
    </w:pPr>
    <w:r w:rsidRPr="00DD6576">
      <w:rPr>
        <w:b/>
        <w:sz w:val="18"/>
        <w:szCs w:val="18"/>
      </w:rPr>
      <w:t>Odeon Capital Group</w:t>
    </w:r>
    <w:r w:rsidRPr="00DD6576">
      <w:rPr>
        <w:b/>
        <w:sz w:val="18"/>
        <w:szCs w:val="18"/>
      </w:rPr>
      <w:ptab w:relativeTo="margin" w:alignment="center" w:leader="none"/>
    </w:r>
    <w:r w:rsidRPr="00DD6576">
      <w:rPr>
        <w:b/>
        <w:sz w:val="18"/>
        <w:szCs w:val="18"/>
      </w:rPr>
      <w:t>Bove Briefing</w:t>
    </w:r>
    <w:r w:rsidRPr="00DD6576">
      <w:rPr>
        <w:b/>
        <w:sz w:val="18"/>
        <w:szCs w:val="18"/>
      </w:rPr>
      <w:ptab w:relativeTo="margin" w:alignment="right" w:leader="none"/>
    </w:r>
    <w:r w:rsidRPr="00DD6576">
      <w:rPr>
        <w:b/>
        <w:sz w:val="18"/>
        <w:szCs w:val="18"/>
      </w:rPr>
      <w:t xml:space="preserve"> </w:t>
    </w:r>
    <w:r w:rsidRPr="00DD6576">
      <w:rPr>
        <w:b/>
        <w:color w:val="7F7F7F" w:themeColor="background1" w:themeShade="7F"/>
        <w:spacing w:val="60"/>
        <w:sz w:val="18"/>
        <w:szCs w:val="18"/>
      </w:rPr>
      <w:t>Page</w:t>
    </w:r>
    <w:r w:rsidRPr="00DD6576">
      <w:rPr>
        <w:b/>
        <w:sz w:val="18"/>
        <w:szCs w:val="18"/>
      </w:rPr>
      <w:t xml:space="preserve"> | </w:t>
    </w:r>
    <w:r w:rsidRPr="00DD6576">
      <w:rPr>
        <w:b/>
        <w:sz w:val="18"/>
        <w:szCs w:val="18"/>
      </w:rPr>
      <w:fldChar w:fldCharType="begin"/>
    </w:r>
    <w:r w:rsidRPr="00DD6576">
      <w:rPr>
        <w:b/>
        <w:sz w:val="18"/>
        <w:szCs w:val="18"/>
      </w:rPr>
      <w:instrText xml:space="preserve"> PAGE   \* MERGEFORMAT </w:instrText>
    </w:r>
    <w:r w:rsidRPr="00DD6576">
      <w:rPr>
        <w:b/>
        <w:sz w:val="18"/>
        <w:szCs w:val="18"/>
      </w:rPr>
      <w:fldChar w:fldCharType="separate"/>
    </w:r>
    <w:r w:rsidR="0074644E" w:rsidRPr="0074644E">
      <w:rPr>
        <w:b/>
        <w:bCs/>
        <w:noProof/>
        <w:sz w:val="18"/>
        <w:szCs w:val="18"/>
      </w:rPr>
      <w:t>4</w:t>
    </w:r>
    <w:r w:rsidRPr="00DD6576">
      <w:rPr>
        <w:b/>
        <w:bCs/>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38BF2" w14:textId="77777777" w:rsidR="004473D3" w:rsidRDefault="004473D3" w:rsidP="00DD6576">
      <w:r>
        <w:separator/>
      </w:r>
    </w:p>
  </w:footnote>
  <w:footnote w:type="continuationSeparator" w:id="0">
    <w:p w14:paraId="45993F41" w14:textId="77777777" w:rsidR="004473D3" w:rsidRDefault="004473D3" w:rsidP="00DD6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70" w:type="dxa"/>
      <w:tblInd w:w="-579" w:type="dxa"/>
      <w:tblLook w:val="04A0" w:firstRow="1" w:lastRow="0" w:firstColumn="1" w:lastColumn="0" w:noHBand="0" w:noVBand="1"/>
    </w:tblPr>
    <w:tblGrid>
      <w:gridCol w:w="2469"/>
      <w:gridCol w:w="9501"/>
    </w:tblGrid>
    <w:tr w:rsidR="00DD6576" w14:paraId="17F5F405" w14:textId="77777777" w:rsidTr="00134331">
      <w:trPr>
        <w:trHeight w:val="1710"/>
      </w:trPr>
      <w:tc>
        <w:tcPr>
          <w:tcW w:w="2469" w:type="dxa"/>
          <w:shd w:val="clear" w:color="auto" w:fill="FFFFFF"/>
        </w:tcPr>
        <w:p w14:paraId="48B892AF" w14:textId="77777777" w:rsidR="00DD6576" w:rsidRDefault="00DD6576" w:rsidP="00DD6576">
          <w:r>
            <w:rPr>
              <w:noProof/>
              <w:lang w:eastAsia="zh-CN"/>
            </w:rPr>
            <w:drawing>
              <wp:anchor distT="0" distB="0" distL="114300" distR="114300" simplePos="0" relativeHeight="251659264" behindDoc="0" locked="1" layoutInCell="1" allowOverlap="1" wp14:anchorId="519F1917" wp14:editId="3321D20D">
                <wp:simplePos x="0" y="0"/>
                <wp:positionH relativeFrom="column">
                  <wp:posOffset>98425</wp:posOffset>
                </wp:positionH>
                <wp:positionV relativeFrom="paragraph">
                  <wp:posOffset>-304800</wp:posOffset>
                </wp:positionV>
                <wp:extent cx="1206500" cy="10147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USE THIS LOGO CUSTOM BLUE.emf"/>
                        <pic:cNvPicPr/>
                      </pic:nvPicPr>
                      <pic:blipFill>
                        <a:blip r:embed="rId1">
                          <a:extLst>
                            <a:ext uri="{28A0092B-C50C-407E-A947-70E740481C1C}">
                              <a14:useLocalDpi xmlns:a14="http://schemas.microsoft.com/office/drawing/2010/main" val="0"/>
                            </a:ext>
                          </a:extLst>
                        </a:blip>
                        <a:stretch>
                          <a:fillRect/>
                        </a:stretch>
                      </pic:blipFill>
                      <pic:spPr>
                        <a:xfrm>
                          <a:off x="0" y="0"/>
                          <a:ext cx="1206500" cy="1014730"/>
                        </a:xfrm>
                        <a:prstGeom prst="rect">
                          <a:avLst/>
                        </a:prstGeom>
                      </pic:spPr>
                    </pic:pic>
                  </a:graphicData>
                </a:graphic>
                <wp14:sizeRelH relativeFrom="margin">
                  <wp14:pctWidth>0</wp14:pctWidth>
                </wp14:sizeRelH>
                <wp14:sizeRelV relativeFrom="margin">
                  <wp14:pctHeight>0</wp14:pctHeight>
                </wp14:sizeRelV>
              </wp:anchor>
            </w:drawing>
          </w:r>
        </w:p>
        <w:p w14:paraId="6BE01F6F" w14:textId="77777777" w:rsidR="00DD6576" w:rsidRDefault="00DD6576" w:rsidP="00DD6576"/>
      </w:tc>
      <w:tc>
        <w:tcPr>
          <w:tcW w:w="9501" w:type="dxa"/>
          <w:shd w:val="clear" w:color="auto" w:fill="D9D9D9"/>
          <w:vAlign w:val="center"/>
        </w:tcPr>
        <w:p w14:paraId="1022D9B1" w14:textId="77777777" w:rsidR="00DD6576" w:rsidRDefault="00DD6576" w:rsidP="00DD6576">
          <w:pPr>
            <w:jc w:val="center"/>
            <w:rPr>
              <w:rFonts w:asciiTheme="majorHAnsi" w:eastAsiaTheme="majorEastAsia" w:hAnsiTheme="majorHAnsi" w:cstheme="majorBidi"/>
              <w:b/>
              <w:bCs/>
              <w:color w:val="2F5496" w:themeColor="accent1" w:themeShade="BF"/>
              <w:sz w:val="40"/>
              <w:szCs w:val="28"/>
            </w:rPr>
          </w:pPr>
          <w:r>
            <w:rPr>
              <w:rFonts w:asciiTheme="majorHAnsi" w:eastAsiaTheme="majorEastAsia" w:hAnsiTheme="majorHAnsi" w:cstheme="majorBidi"/>
              <w:b/>
              <w:bCs/>
              <w:color w:val="2F5496" w:themeColor="accent1" w:themeShade="BF"/>
              <w:sz w:val="40"/>
              <w:szCs w:val="28"/>
            </w:rPr>
            <w:t>Bove Briefing</w:t>
          </w:r>
        </w:p>
        <w:p w14:paraId="2406123A" w14:textId="67A5FD96" w:rsidR="00DD6576" w:rsidRPr="00024A08" w:rsidRDefault="00DD6576" w:rsidP="00DD6576">
          <w:pPr>
            <w:jc w:val="center"/>
            <w:rPr>
              <w:rFonts w:ascii="Verdana" w:hAnsi="Verdana"/>
            </w:rPr>
          </w:pPr>
          <w:r>
            <w:rPr>
              <w:rFonts w:ascii="Calibri" w:hAnsi="Calibri"/>
              <w:color w:val="365F91"/>
              <w:sz w:val="22"/>
              <w:szCs w:val="22"/>
            </w:rPr>
            <w:fldChar w:fldCharType="begin"/>
          </w:r>
          <w:r>
            <w:rPr>
              <w:rFonts w:ascii="Calibri" w:hAnsi="Calibri"/>
              <w:color w:val="365F91"/>
              <w:sz w:val="22"/>
              <w:szCs w:val="22"/>
            </w:rPr>
            <w:instrText xml:space="preserve"> DATE \@ "dddd, MMMM dd, yyyy" </w:instrText>
          </w:r>
          <w:r>
            <w:rPr>
              <w:rFonts w:ascii="Calibri" w:hAnsi="Calibri"/>
              <w:color w:val="365F91"/>
              <w:sz w:val="22"/>
              <w:szCs w:val="22"/>
            </w:rPr>
            <w:fldChar w:fldCharType="separate"/>
          </w:r>
          <w:r w:rsidR="0074644E">
            <w:rPr>
              <w:rFonts w:ascii="Calibri" w:hAnsi="Calibri"/>
              <w:noProof/>
              <w:color w:val="365F91"/>
              <w:sz w:val="22"/>
              <w:szCs w:val="22"/>
            </w:rPr>
            <w:t>Thursday, February 21, 2019</w:t>
          </w:r>
          <w:r>
            <w:rPr>
              <w:rFonts w:ascii="Calibri" w:hAnsi="Calibri"/>
              <w:color w:val="365F91"/>
              <w:sz w:val="22"/>
              <w:szCs w:val="22"/>
            </w:rPr>
            <w:fldChar w:fldCharType="end"/>
          </w:r>
        </w:p>
      </w:tc>
    </w:tr>
  </w:tbl>
  <w:p w14:paraId="1DFFAB9B" w14:textId="768D5BB2" w:rsidR="00DD6576" w:rsidRDefault="00B04517" w:rsidP="00B04517">
    <w:pPr>
      <w:pStyle w:val="Header"/>
      <w:tabs>
        <w:tab w:val="clear" w:pos="4680"/>
        <w:tab w:val="clear" w:pos="93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597E"/>
    <w:multiLevelType w:val="hybridMultilevel"/>
    <w:tmpl w:val="FE268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E7A17"/>
    <w:multiLevelType w:val="hybridMultilevel"/>
    <w:tmpl w:val="14DE0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0B4D5A"/>
    <w:multiLevelType w:val="hybridMultilevel"/>
    <w:tmpl w:val="6F74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E37F03"/>
    <w:multiLevelType w:val="hybridMultilevel"/>
    <w:tmpl w:val="F670C23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576"/>
    <w:rsid w:val="00134331"/>
    <w:rsid w:val="00247FC4"/>
    <w:rsid w:val="00297998"/>
    <w:rsid w:val="004473D3"/>
    <w:rsid w:val="005119BD"/>
    <w:rsid w:val="00556F23"/>
    <w:rsid w:val="005A0A3C"/>
    <w:rsid w:val="005F76E9"/>
    <w:rsid w:val="00635CE5"/>
    <w:rsid w:val="0074644E"/>
    <w:rsid w:val="009D08BE"/>
    <w:rsid w:val="00A148E5"/>
    <w:rsid w:val="00A92551"/>
    <w:rsid w:val="00AA48C6"/>
    <w:rsid w:val="00B04517"/>
    <w:rsid w:val="00DD6576"/>
    <w:rsid w:val="00E30D6A"/>
    <w:rsid w:val="00F90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4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1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35CE5"/>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576"/>
    <w:pPr>
      <w:tabs>
        <w:tab w:val="center" w:pos="4680"/>
        <w:tab w:val="right" w:pos="9360"/>
      </w:tabs>
    </w:pPr>
  </w:style>
  <w:style w:type="character" w:customStyle="1" w:styleId="HeaderChar">
    <w:name w:val="Header Char"/>
    <w:basedOn w:val="DefaultParagraphFont"/>
    <w:link w:val="Header"/>
    <w:uiPriority w:val="99"/>
    <w:rsid w:val="00DD6576"/>
  </w:style>
  <w:style w:type="paragraph" w:styleId="Footer">
    <w:name w:val="footer"/>
    <w:basedOn w:val="Normal"/>
    <w:link w:val="FooterChar"/>
    <w:uiPriority w:val="99"/>
    <w:unhideWhenUsed/>
    <w:rsid w:val="00DD6576"/>
    <w:pPr>
      <w:tabs>
        <w:tab w:val="center" w:pos="4680"/>
        <w:tab w:val="right" w:pos="9360"/>
      </w:tabs>
    </w:pPr>
  </w:style>
  <w:style w:type="character" w:customStyle="1" w:styleId="FooterChar">
    <w:name w:val="Footer Char"/>
    <w:basedOn w:val="DefaultParagraphFont"/>
    <w:link w:val="Footer"/>
    <w:uiPriority w:val="99"/>
    <w:rsid w:val="00DD6576"/>
  </w:style>
  <w:style w:type="character" w:styleId="Hyperlink">
    <w:name w:val="Hyperlink"/>
    <w:basedOn w:val="DefaultParagraphFont"/>
    <w:uiPriority w:val="99"/>
    <w:rsid w:val="00134331"/>
    <w:rPr>
      <w:color w:val="0000FF"/>
      <w:u w:val="single"/>
    </w:rPr>
  </w:style>
  <w:style w:type="paragraph" w:styleId="ListParagraph">
    <w:name w:val="List Paragraph"/>
    <w:basedOn w:val="Normal"/>
    <w:uiPriority w:val="34"/>
    <w:qFormat/>
    <w:rsid w:val="00E30D6A"/>
    <w:pPr>
      <w:ind w:left="720"/>
      <w:contextualSpacing/>
    </w:pPr>
  </w:style>
  <w:style w:type="character" w:customStyle="1" w:styleId="Heading2Char">
    <w:name w:val="Heading 2 Char"/>
    <w:basedOn w:val="DefaultParagraphFont"/>
    <w:link w:val="Heading2"/>
    <w:uiPriority w:val="9"/>
    <w:semiHidden/>
    <w:rsid w:val="00635CE5"/>
    <w:rPr>
      <w:rFonts w:asciiTheme="majorHAnsi" w:eastAsiaTheme="majorEastAsia" w:hAnsiTheme="majorHAnsi" w:cstheme="majorBidi"/>
      <w:b/>
      <w:bCs/>
      <w:color w:val="4472C4" w:themeColor="accent1"/>
      <w:sz w:val="26"/>
      <w:szCs w:val="26"/>
    </w:rPr>
  </w:style>
  <w:style w:type="paragraph" w:styleId="BalloonText">
    <w:name w:val="Balloon Text"/>
    <w:basedOn w:val="Normal"/>
    <w:link w:val="BalloonTextChar"/>
    <w:uiPriority w:val="99"/>
    <w:semiHidden/>
    <w:unhideWhenUsed/>
    <w:rsid w:val="0074644E"/>
    <w:rPr>
      <w:rFonts w:ascii="Tahoma" w:hAnsi="Tahoma" w:cs="Tahoma"/>
      <w:sz w:val="16"/>
      <w:szCs w:val="16"/>
    </w:rPr>
  </w:style>
  <w:style w:type="character" w:customStyle="1" w:styleId="BalloonTextChar">
    <w:name w:val="Balloon Text Char"/>
    <w:basedOn w:val="DefaultParagraphFont"/>
    <w:link w:val="BalloonText"/>
    <w:uiPriority w:val="99"/>
    <w:semiHidden/>
    <w:rsid w:val="0074644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1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35CE5"/>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576"/>
    <w:pPr>
      <w:tabs>
        <w:tab w:val="center" w:pos="4680"/>
        <w:tab w:val="right" w:pos="9360"/>
      </w:tabs>
    </w:pPr>
  </w:style>
  <w:style w:type="character" w:customStyle="1" w:styleId="HeaderChar">
    <w:name w:val="Header Char"/>
    <w:basedOn w:val="DefaultParagraphFont"/>
    <w:link w:val="Header"/>
    <w:uiPriority w:val="99"/>
    <w:rsid w:val="00DD6576"/>
  </w:style>
  <w:style w:type="paragraph" w:styleId="Footer">
    <w:name w:val="footer"/>
    <w:basedOn w:val="Normal"/>
    <w:link w:val="FooterChar"/>
    <w:uiPriority w:val="99"/>
    <w:unhideWhenUsed/>
    <w:rsid w:val="00DD6576"/>
    <w:pPr>
      <w:tabs>
        <w:tab w:val="center" w:pos="4680"/>
        <w:tab w:val="right" w:pos="9360"/>
      </w:tabs>
    </w:pPr>
  </w:style>
  <w:style w:type="character" w:customStyle="1" w:styleId="FooterChar">
    <w:name w:val="Footer Char"/>
    <w:basedOn w:val="DefaultParagraphFont"/>
    <w:link w:val="Footer"/>
    <w:uiPriority w:val="99"/>
    <w:rsid w:val="00DD6576"/>
  </w:style>
  <w:style w:type="character" w:styleId="Hyperlink">
    <w:name w:val="Hyperlink"/>
    <w:basedOn w:val="DefaultParagraphFont"/>
    <w:uiPriority w:val="99"/>
    <w:rsid w:val="00134331"/>
    <w:rPr>
      <w:color w:val="0000FF"/>
      <w:u w:val="single"/>
    </w:rPr>
  </w:style>
  <w:style w:type="paragraph" w:styleId="ListParagraph">
    <w:name w:val="List Paragraph"/>
    <w:basedOn w:val="Normal"/>
    <w:uiPriority w:val="34"/>
    <w:qFormat/>
    <w:rsid w:val="00E30D6A"/>
    <w:pPr>
      <w:ind w:left="720"/>
      <w:contextualSpacing/>
    </w:pPr>
  </w:style>
  <w:style w:type="character" w:customStyle="1" w:styleId="Heading2Char">
    <w:name w:val="Heading 2 Char"/>
    <w:basedOn w:val="DefaultParagraphFont"/>
    <w:link w:val="Heading2"/>
    <w:uiPriority w:val="9"/>
    <w:semiHidden/>
    <w:rsid w:val="00635CE5"/>
    <w:rPr>
      <w:rFonts w:asciiTheme="majorHAnsi" w:eastAsiaTheme="majorEastAsia" w:hAnsiTheme="majorHAnsi" w:cstheme="majorBidi"/>
      <w:b/>
      <w:bCs/>
      <w:color w:val="4472C4" w:themeColor="accent1"/>
      <w:sz w:val="26"/>
      <w:szCs w:val="26"/>
    </w:rPr>
  </w:style>
  <w:style w:type="paragraph" w:styleId="BalloonText">
    <w:name w:val="Balloon Text"/>
    <w:basedOn w:val="Normal"/>
    <w:link w:val="BalloonTextChar"/>
    <w:uiPriority w:val="99"/>
    <w:semiHidden/>
    <w:unhideWhenUsed/>
    <w:rsid w:val="0074644E"/>
    <w:rPr>
      <w:rFonts w:ascii="Tahoma" w:hAnsi="Tahoma" w:cs="Tahoma"/>
      <w:sz w:val="16"/>
      <w:szCs w:val="16"/>
    </w:rPr>
  </w:style>
  <w:style w:type="character" w:customStyle="1" w:styleId="BalloonTextChar">
    <w:name w:val="Balloon Text Char"/>
    <w:basedOn w:val="DefaultParagraphFont"/>
    <w:link w:val="BalloonText"/>
    <w:uiPriority w:val="99"/>
    <w:semiHidden/>
    <w:rsid w:val="0074644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2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odeoncap.com" TargetMode="External"/><Relationship Id="rId5" Type="http://schemas.openxmlformats.org/officeDocument/2006/relationships/webSettings" Target="webSettings.xml"/><Relationship Id="rId10" Type="http://schemas.openxmlformats.org/officeDocument/2006/relationships/hyperlink" Target="http://www.odeoncap.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Bove</dc:creator>
  <cp:lastModifiedBy>shul</cp:lastModifiedBy>
  <cp:revision>2</cp:revision>
  <dcterms:created xsi:type="dcterms:W3CDTF">2019-02-21T21:26:00Z</dcterms:created>
  <dcterms:modified xsi:type="dcterms:W3CDTF">2019-02-21T21:26:00Z</dcterms:modified>
</cp:coreProperties>
</file>